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3A8B6" w14:textId="77777777" w:rsidR="00BC56CC" w:rsidRDefault="00BC56CC">
      <w:bookmarkStart w:id="0" w:name="_GoBack"/>
      <w:bookmarkEnd w:id="0"/>
    </w:p>
    <w:tbl>
      <w:tblPr>
        <w:tblStyle w:val="Tabellrutnt"/>
        <w:tblW w:w="9639" w:type="dxa"/>
        <w:tblInd w:w="-1139" w:type="dxa"/>
        <w:tblLook w:val="04A0" w:firstRow="1" w:lastRow="0" w:firstColumn="1" w:lastColumn="0" w:noHBand="0" w:noVBand="1"/>
      </w:tblPr>
      <w:tblGrid>
        <w:gridCol w:w="4819"/>
        <w:gridCol w:w="4820"/>
      </w:tblGrid>
      <w:tr w:rsidR="002A6DC6" w14:paraId="27DE2C1B" w14:textId="77777777" w:rsidTr="00516824">
        <w:tc>
          <w:tcPr>
            <w:tcW w:w="4819" w:type="dxa"/>
            <w:shd w:val="clear" w:color="auto" w:fill="EBF7CD" w:themeFill="accent5" w:themeFillTint="33"/>
          </w:tcPr>
          <w:p w14:paraId="730C0569" w14:textId="77777777" w:rsidR="002A6DC6" w:rsidRPr="004656B4" w:rsidRDefault="002A6DC6" w:rsidP="004656B4">
            <w:pPr>
              <w:pStyle w:val="HSLF-FS-Brdtext"/>
              <w:spacing w:before="240" w:after="240"/>
              <w:rPr>
                <w:b/>
                <w:sz w:val="32"/>
                <w:szCs w:val="32"/>
              </w:rPr>
            </w:pPr>
            <w:r w:rsidRPr="004656B4">
              <w:rPr>
                <w:b/>
                <w:sz w:val="32"/>
                <w:szCs w:val="32"/>
              </w:rPr>
              <w:t>Nuvarande föreskrifter</w:t>
            </w:r>
          </w:p>
        </w:tc>
        <w:tc>
          <w:tcPr>
            <w:tcW w:w="4820" w:type="dxa"/>
            <w:shd w:val="clear" w:color="auto" w:fill="EBF7CD" w:themeFill="accent5" w:themeFillTint="33"/>
          </w:tcPr>
          <w:p w14:paraId="2F388F4C" w14:textId="77777777" w:rsidR="002A6DC6" w:rsidRPr="004656B4" w:rsidRDefault="002A6DC6" w:rsidP="004656B4">
            <w:pPr>
              <w:pStyle w:val="HSLF-FS-Rubrik-1"/>
              <w:spacing w:before="240" w:after="240"/>
              <w:rPr>
                <w:sz w:val="32"/>
                <w:szCs w:val="32"/>
                <w:highlight w:val="yellow"/>
              </w:rPr>
            </w:pPr>
            <w:r w:rsidRPr="004656B4">
              <w:rPr>
                <w:sz w:val="32"/>
                <w:szCs w:val="32"/>
              </w:rPr>
              <w:t>Föreslagna föreskrifter</w:t>
            </w:r>
          </w:p>
        </w:tc>
      </w:tr>
      <w:tr w:rsidR="00294F9D" w14:paraId="3997347A" w14:textId="77777777" w:rsidTr="00516824">
        <w:tc>
          <w:tcPr>
            <w:tcW w:w="4819" w:type="dxa"/>
          </w:tcPr>
          <w:p w14:paraId="22449933" w14:textId="404A7652" w:rsidR="00294F9D" w:rsidRPr="00D63766" w:rsidRDefault="00D63766" w:rsidP="00BC56CC">
            <w:pPr>
              <w:tabs>
                <w:tab w:val="left" w:pos="4519"/>
              </w:tabs>
              <w:spacing w:before="120"/>
              <w:rPr>
                <w:b/>
                <w:sz w:val="28"/>
                <w:szCs w:val="28"/>
              </w:rPr>
            </w:pPr>
            <w:proofErr w:type="spellStart"/>
            <w:r w:rsidRPr="00D63766">
              <w:rPr>
                <w:b/>
                <w:sz w:val="28"/>
                <w:szCs w:val="28"/>
              </w:rPr>
              <w:t>Folkhälsomyndighetens</w:t>
            </w:r>
            <w:proofErr w:type="spellEnd"/>
            <w:r w:rsidRPr="00D63766">
              <w:rPr>
                <w:b/>
                <w:sz w:val="28"/>
                <w:szCs w:val="28"/>
              </w:rPr>
              <w:t xml:space="preserve"> föreskrifter och allmänna råd om karakteristisk smak i cigaretter, rulltobak och dess delar samt tills</w:t>
            </w:r>
            <w:r w:rsidR="00516824">
              <w:rPr>
                <w:b/>
                <w:sz w:val="28"/>
                <w:szCs w:val="28"/>
              </w:rPr>
              <w:t>atser i vissa tobaksvaror (HSLF-</w:t>
            </w:r>
            <w:r w:rsidRPr="00D63766">
              <w:rPr>
                <w:b/>
                <w:sz w:val="28"/>
                <w:szCs w:val="28"/>
              </w:rPr>
              <w:t>FS 2016:42)</w:t>
            </w:r>
          </w:p>
          <w:p w14:paraId="15E68083" w14:textId="3F365416" w:rsidR="00D63766" w:rsidRPr="00D63766" w:rsidRDefault="00D63766" w:rsidP="00BC56CC">
            <w:pPr>
              <w:tabs>
                <w:tab w:val="left" w:pos="4519"/>
              </w:tabs>
              <w:spacing w:before="120"/>
              <w:rPr>
                <w:b/>
              </w:rPr>
            </w:pPr>
          </w:p>
        </w:tc>
        <w:tc>
          <w:tcPr>
            <w:tcW w:w="4820" w:type="dxa"/>
          </w:tcPr>
          <w:p w14:paraId="2347D73B" w14:textId="3E6F49A4" w:rsidR="001618E5" w:rsidRPr="001618E5" w:rsidRDefault="001618E5" w:rsidP="001618E5">
            <w:pPr>
              <w:tabs>
                <w:tab w:val="left" w:pos="4519"/>
              </w:tabs>
              <w:spacing w:before="120"/>
              <w:rPr>
                <w:b/>
                <w:sz w:val="28"/>
                <w:szCs w:val="28"/>
              </w:rPr>
            </w:pPr>
            <w:proofErr w:type="spellStart"/>
            <w:r w:rsidRPr="001618E5">
              <w:rPr>
                <w:b/>
                <w:sz w:val="28"/>
                <w:szCs w:val="28"/>
              </w:rPr>
              <w:t>Folkhälsomyndighetens</w:t>
            </w:r>
            <w:proofErr w:type="spellEnd"/>
            <w:r w:rsidRPr="001618E5">
              <w:rPr>
                <w:b/>
                <w:sz w:val="28"/>
                <w:szCs w:val="28"/>
              </w:rPr>
              <w:t xml:space="preserve"> föreskrifter och allmänna råd om karakteristisk smak och tillsatser i vissa tobaksvaror;</w:t>
            </w:r>
          </w:p>
          <w:p w14:paraId="5310764C" w14:textId="77777777" w:rsidR="00294F9D" w:rsidRPr="001618E5" w:rsidRDefault="00294F9D" w:rsidP="001618E5">
            <w:pPr>
              <w:tabs>
                <w:tab w:val="left" w:pos="4519"/>
              </w:tabs>
              <w:spacing w:before="120"/>
              <w:rPr>
                <w:sz w:val="28"/>
                <w:szCs w:val="28"/>
              </w:rPr>
            </w:pPr>
          </w:p>
        </w:tc>
      </w:tr>
      <w:tr w:rsidR="00294F9D" w14:paraId="61481278" w14:textId="77777777" w:rsidTr="00516824">
        <w:tc>
          <w:tcPr>
            <w:tcW w:w="4819" w:type="dxa"/>
          </w:tcPr>
          <w:p w14:paraId="36432793" w14:textId="77777777" w:rsidR="00D63766" w:rsidRPr="00D63766" w:rsidRDefault="00D63766" w:rsidP="00D63766">
            <w:pPr>
              <w:tabs>
                <w:tab w:val="left" w:pos="4519"/>
              </w:tabs>
              <w:rPr>
                <w:b/>
                <w:bCs/>
                <w:i/>
              </w:rPr>
            </w:pPr>
            <w:r w:rsidRPr="00D63766">
              <w:rPr>
                <w:b/>
                <w:bCs/>
                <w:i/>
              </w:rPr>
              <w:t>Tillämpningsområde</w:t>
            </w:r>
          </w:p>
          <w:p w14:paraId="6BAC7831" w14:textId="25679F03" w:rsidR="00D63766" w:rsidRPr="00D63766" w:rsidRDefault="00D63766" w:rsidP="00D63766">
            <w:pPr>
              <w:tabs>
                <w:tab w:val="left" w:pos="4519"/>
              </w:tabs>
            </w:pPr>
            <w:r w:rsidRPr="00D63766">
              <w:rPr>
                <w:b/>
                <w:bCs/>
              </w:rPr>
              <w:t>1 §</w:t>
            </w:r>
            <w:r>
              <w:rPr>
                <w:bCs/>
              </w:rPr>
              <w:t xml:space="preserve"> </w:t>
            </w:r>
            <w:r w:rsidRPr="00D63766">
              <w:t>I denna författning ges kompletterande föreskrifter till tobakslagen</w:t>
            </w:r>
            <w:r>
              <w:t xml:space="preserve"> </w:t>
            </w:r>
            <w:r w:rsidRPr="00D63766">
              <w:t>(1993:581) och tobaksförordningen (2016:354).</w:t>
            </w:r>
          </w:p>
          <w:p w14:paraId="11002A45" w14:textId="752B5B18" w:rsidR="00294F9D" w:rsidRDefault="00294F9D" w:rsidP="00294F9D">
            <w:pPr>
              <w:tabs>
                <w:tab w:val="left" w:pos="4519"/>
              </w:tabs>
            </w:pPr>
          </w:p>
        </w:tc>
        <w:tc>
          <w:tcPr>
            <w:tcW w:w="4820" w:type="dxa"/>
          </w:tcPr>
          <w:p w14:paraId="5C56B637" w14:textId="77777777" w:rsidR="007F7AE0" w:rsidRPr="007F7AE0" w:rsidRDefault="007F7AE0" w:rsidP="007F7AE0">
            <w:pPr>
              <w:tabs>
                <w:tab w:val="left" w:pos="4519"/>
              </w:tabs>
              <w:rPr>
                <w:b/>
                <w:i/>
              </w:rPr>
            </w:pPr>
            <w:r w:rsidRPr="007F7AE0">
              <w:rPr>
                <w:b/>
                <w:i/>
              </w:rPr>
              <w:t>Tillämpningsområde</w:t>
            </w:r>
          </w:p>
          <w:p w14:paraId="1CE393F6" w14:textId="77777777" w:rsidR="007F7AE0" w:rsidRDefault="001618E5" w:rsidP="001618E5">
            <w:pPr>
              <w:tabs>
                <w:tab w:val="left" w:pos="4519"/>
              </w:tabs>
            </w:pPr>
            <w:r w:rsidRPr="001618E5">
              <w:rPr>
                <w:b/>
              </w:rPr>
              <w:t>1 §</w:t>
            </w:r>
            <w:r>
              <w:t xml:space="preserve"> </w:t>
            </w:r>
            <w:r w:rsidRPr="001618E5">
              <w:t>I denna författning finns kompletterande bestämmelser till lagen (2018:2088) om tobak och liknande produkter och förordningen (2019:223) om tobak och liknande produkter.</w:t>
            </w:r>
          </w:p>
          <w:p w14:paraId="14D8EEA6" w14:textId="6836E45C" w:rsidR="00F61508" w:rsidRPr="00FB60BB" w:rsidRDefault="00F61508" w:rsidP="001618E5">
            <w:pPr>
              <w:tabs>
                <w:tab w:val="left" w:pos="4519"/>
              </w:tabs>
            </w:pPr>
          </w:p>
        </w:tc>
      </w:tr>
      <w:tr w:rsidR="00294F9D" w14:paraId="6E206E90" w14:textId="77777777" w:rsidTr="00516824">
        <w:tc>
          <w:tcPr>
            <w:tcW w:w="4819" w:type="dxa"/>
          </w:tcPr>
          <w:p w14:paraId="20030444" w14:textId="27B1ED1E" w:rsidR="00D63766" w:rsidRPr="00D63766" w:rsidRDefault="00D63766" w:rsidP="00D63766">
            <w:pPr>
              <w:tabs>
                <w:tab w:val="left" w:pos="4519"/>
              </w:tabs>
              <w:spacing w:before="120"/>
            </w:pPr>
            <w:r w:rsidRPr="00D63766">
              <w:rPr>
                <w:b/>
                <w:bCs/>
              </w:rPr>
              <w:t>2 §</w:t>
            </w:r>
            <w:r>
              <w:rPr>
                <w:bCs/>
              </w:rPr>
              <w:t xml:space="preserve"> </w:t>
            </w:r>
            <w:r w:rsidRPr="00D63766">
              <w:t>Dessa föreskrifter är tillämpliga på cigaretter och rulltobak med karakteristisk</w:t>
            </w:r>
            <w:r>
              <w:t xml:space="preserve"> </w:t>
            </w:r>
            <w:r w:rsidRPr="00D63766">
              <w:t>smak enligt 18 § första stycket 1 tobakslagen (1993:581).</w:t>
            </w:r>
          </w:p>
          <w:p w14:paraId="32F2F2D6" w14:textId="64AAE37A" w:rsidR="00D63766" w:rsidRPr="00D63766" w:rsidRDefault="00D63766" w:rsidP="00D63766">
            <w:pPr>
              <w:tabs>
                <w:tab w:val="left" w:pos="4519"/>
              </w:tabs>
              <w:spacing w:before="120"/>
            </w:pPr>
            <w:r w:rsidRPr="00D63766">
              <w:t>Föreskrifterna är vidare tillämpliga på förbjudna tillsatser i delar till cigaretter</w:t>
            </w:r>
            <w:r>
              <w:t xml:space="preserve"> </w:t>
            </w:r>
            <w:r w:rsidRPr="00D63766">
              <w:t>och rulltobak enligt 18 § första stycket 2 tobakslagen.</w:t>
            </w:r>
          </w:p>
          <w:p w14:paraId="115E9FB1" w14:textId="43D80FAB" w:rsidR="00D63766" w:rsidRPr="00D63766" w:rsidRDefault="00D63766" w:rsidP="00D63766">
            <w:pPr>
              <w:tabs>
                <w:tab w:val="left" w:pos="4519"/>
              </w:tabs>
              <w:spacing w:before="120"/>
            </w:pPr>
            <w:r w:rsidRPr="00D63766">
              <w:t>Föreskrifterna är också tillämpliga för tillsatser i tobaksvaror enligt 18 §</w:t>
            </w:r>
            <w:r>
              <w:t xml:space="preserve"> </w:t>
            </w:r>
            <w:r w:rsidRPr="00D63766">
              <w:t>första stycket 2 tobakslagen.</w:t>
            </w:r>
          </w:p>
          <w:p w14:paraId="12BCDE3A" w14:textId="1B529E42" w:rsidR="00294F9D" w:rsidRDefault="00294F9D" w:rsidP="00BC56CC">
            <w:pPr>
              <w:tabs>
                <w:tab w:val="left" w:pos="4519"/>
              </w:tabs>
              <w:spacing w:before="120"/>
            </w:pPr>
          </w:p>
        </w:tc>
        <w:tc>
          <w:tcPr>
            <w:tcW w:w="4820" w:type="dxa"/>
          </w:tcPr>
          <w:p w14:paraId="55BE55F2" w14:textId="16D0ED93" w:rsidR="001618E5" w:rsidRDefault="001618E5" w:rsidP="001618E5">
            <w:pPr>
              <w:tabs>
                <w:tab w:val="left" w:pos="4519"/>
              </w:tabs>
            </w:pPr>
            <w:r w:rsidRPr="001618E5">
              <w:rPr>
                <w:b/>
              </w:rPr>
              <w:t>2 §</w:t>
            </w:r>
            <w:r>
              <w:t xml:space="preserve"> Författningen innehåller bestämmelser om cigaretter, rulltobak och upphettade tobaksvaror med karakteristisk smak.</w:t>
            </w:r>
          </w:p>
          <w:p w14:paraId="01F3FCE2" w14:textId="179CE282" w:rsidR="001618E5" w:rsidRDefault="001618E5" w:rsidP="001618E5">
            <w:pPr>
              <w:tabs>
                <w:tab w:val="left" w:pos="4519"/>
              </w:tabs>
            </w:pPr>
            <w:r>
              <w:t xml:space="preserve">Det finns också bestämmelser om förbjudna smaktillsatser, tobak eller nikotin i delar till cigaretter, rulltobak och upphettade tobaksvaror. </w:t>
            </w:r>
          </w:p>
          <w:p w14:paraId="10823463" w14:textId="38DEE59D" w:rsidR="00294F9D" w:rsidRPr="00FB60BB" w:rsidRDefault="001618E5" w:rsidP="001618E5">
            <w:pPr>
              <w:tabs>
                <w:tab w:val="left" w:pos="4519"/>
              </w:tabs>
            </w:pPr>
            <w:r>
              <w:t>Författningen innehåller även bestämmelser om tillsatser i tobaksvaror.</w:t>
            </w:r>
          </w:p>
        </w:tc>
      </w:tr>
      <w:tr w:rsidR="00294F9D" w14:paraId="651EE84E" w14:textId="77777777" w:rsidTr="00516824">
        <w:tc>
          <w:tcPr>
            <w:tcW w:w="4819" w:type="dxa"/>
          </w:tcPr>
          <w:p w14:paraId="02B0163B" w14:textId="22FDEE1C" w:rsidR="00D63766" w:rsidRPr="00D63766" w:rsidRDefault="00D63766" w:rsidP="00D63766">
            <w:pPr>
              <w:tabs>
                <w:tab w:val="left" w:pos="4519"/>
              </w:tabs>
            </w:pPr>
            <w:r w:rsidRPr="00D63766">
              <w:rPr>
                <w:b/>
                <w:bCs/>
              </w:rPr>
              <w:t>3 §</w:t>
            </w:r>
            <w:r w:rsidRPr="00D63766">
              <w:rPr>
                <w:bCs/>
              </w:rPr>
              <w:t xml:space="preserve"> </w:t>
            </w:r>
            <w:r w:rsidRPr="00D63766">
              <w:t>Föreskrifterna är inte tillämpliga på tobak för användning i munnen, med undantag för tobaksvaror som är avsedda att inhaleras eller tuggas.</w:t>
            </w:r>
          </w:p>
          <w:p w14:paraId="10861C09" w14:textId="4B8E0B3D" w:rsidR="00BC56CC" w:rsidRDefault="00BC56CC" w:rsidP="004F55B2">
            <w:pPr>
              <w:tabs>
                <w:tab w:val="left" w:pos="4519"/>
              </w:tabs>
            </w:pPr>
          </w:p>
        </w:tc>
        <w:tc>
          <w:tcPr>
            <w:tcW w:w="4820" w:type="dxa"/>
          </w:tcPr>
          <w:p w14:paraId="652C073F" w14:textId="0B6A246D" w:rsidR="00294F9D" w:rsidRPr="00FB60BB" w:rsidRDefault="001618E5" w:rsidP="007A1703">
            <w:pPr>
              <w:tabs>
                <w:tab w:val="left" w:pos="4519"/>
              </w:tabs>
              <w:spacing w:after="120"/>
            </w:pPr>
            <w:r w:rsidRPr="001618E5">
              <w:rPr>
                <w:b/>
              </w:rPr>
              <w:t>3 §</w:t>
            </w:r>
            <w:r>
              <w:t xml:space="preserve"> </w:t>
            </w:r>
            <w:r w:rsidRPr="001618E5">
              <w:t>Föreskrifterna gäller inte tobak som ska användas i munnen, med undantag för tobaksvaror som är avsedda att inhaleras eller tuggas.</w:t>
            </w:r>
          </w:p>
        </w:tc>
      </w:tr>
      <w:tr w:rsidR="00294F9D" w14:paraId="2FA284D6" w14:textId="77777777" w:rsidTr="00516824">
        <w:tc>
          <w:tcPr>
            <w:tcW w:w="4819" w:type="dxa"/>
          </w:tcPr>
          <w:p w14:paraId="2365889B" w14:textId="77777777" w:rsidR="00D63766" w:rsidRPr="00D63766" w:rsidRDefault="00D63766" w:rsidP="00D63766">
            <w:pPr>
              <w:tabs>
                <w:tab w:val="left" w:pos="4519"/>
              </w:tabs>
              <w:spacing w:before="120" w:after="120"/>
              <w:rPr>
                <w:b/>
                <w:bCs/>
                <w:i/>
              </w:rPr>
            </w:pPr>
            <w:r w:rsidRPr="00D63766">
              <w:rPr>
                <w:b/>
                <w:bCs/>
                <w:i/>
              </w:rPr>
              <w:t>Definitioner</w:t>
            </w:r>
          </w:p>
          <w:p w14:paraId="0936600E" w14:textId="20C1C85D" w:rsidR="00D63766" w:rsidRPr="00D63766" w:rsidRDefault="00D63766" w:rsidP="00D63766">
            <w:pPr>
              <w:tabs>
                <w:tab w:val="left" w:pos="4519"/>
              </w:tabs>
              <w:spacing w:before="120" w:after="120"/>
            </w:pPr>
            <w:r w:rsidRPr="00D63766">
              <w:rPr>
                <w:b/>
                <w:bCs/>
              </w:rPr>
              <w:t>4 §</w:t>
            </w:r>
            <w:r>
              <w:rPr>
                <w:bCs/>
              </w:rPr>
              <w:t xml:space="preserve"> </w:t>
            </w:r>
            <w:r w:rsidRPr="00D63766">
              <w:t>Termer och begrepp som används i tobakslagen (1993:581) och tobaksförordningen (2016:354) har samma betydelse i dessa föreskrifter.</w:t>
            </w:r>
          </w:p>
          <w:p w14:paraId="6AD142CC" w14:textId="23520505" w:rsidR="00294F9D" w:rsidRDefault="00294F9D" w:rsidP="007A1703">
            <w:pPr>
              <w:tabs>
                <w:tab w:val="left" w:pos="4519"/>
              </w:tabs>
              <w:spacing w:before="120" w:after="120"/>
            </w:pPr>
          </w:p>
        </w:tc>
        <w:tc>
          <w:tcPr>
            <w:tcW w:w="4820" w:type="dxa"/>
          </w:tcPr>
          <w:p w14:paraId="5C54E071" w14:textId="4B17884A" w:rsidR="001618E5" w:rsidRPr="001618E5" w:rsidRDefault="001618E5" w:rsidP="00D66FFB">
            <w:pPr>
              <w:tabs>
                <w:tab w:val="left" w:pos="4519"/>
              </w:tabs>
              <w:rPr>
                <w:b/>
                <w:i/>
              </w:rPr>
            </w:pPr>
            <w:r w:rsidRPr="001618E5">
              <w:rPr>
                <w:b/>
                <w:i/>
              </w:rPr>
              <w:t>Ord och uttryck</w:t>
            </w:r>
          </w:p>
          <w:p w14:paraId="06922502" w14:textId="373E80FB" w:rsidR="00294F9D" w:rsidRPr="00FB60BB" w:rsidRDefault="001618E5" w:rsidP="00D66FFB">
            <w:pPr>
              <w:tabs>
                <w:tab w:val="left" w:pos="4519"/>
              </w:tabs>
            </w:pPr>
            <w:r w:rsidRPr="001618E5">
              <w:rPr>
                <w:b/>
              </w:rPr>
              <w:t>4 §</w:t>
            </w:r>
            <w:r>
              <w:t xml:space="preserve"> </w:t>
            </w:r>
            <w:r w:rsidRPr="001618E5">
              <w:t>Ord och uttryck som används i lagen (2018:2088) om tobak och liknande produkter har samma betydelse i dessa föreskrifter.</w:t>
            </w:r>
          </w:p>
        </w:tc>
      </w:tr>
      <w:tr w:rsidR="00294F9D" w14:paraId="7FE72B5F" w14:textId="77777777" w:rsidTr="00516824">
        <w:tc>
          <w:tcPr>
            <w:tcW w:w="4819" w:type="dxa"/>
          </w:tcPr>
          <w:p w14:paraId="33074D75" w14:textId="144FCCF3" w:rsidR="00294F9D" w:rsidRDefault="00516824" w:rsidP="007A1703">
            <w:pPr>
              <w:tabs>
                <w:tab w:val="left" w:pos="4519"/>
              </w:tabs>
              <w:spacing w:after="120"/>
            </w:pPr>
            <w:r w:rsidRPr="00516824">
              <w:rPr>
                <w:b/>
                <w:bCs/>
              </w:rPr>
              <w:t xml:space="preserve">5 § </w:t>
            </w:r>
            <w:r w:rsidRPr="00516824">
              <w:t xml:space="preserve">I dessa föreskrifter används dessutom följande definitioner som används i artikel 2 i Europaparlamentets och rådets direktiv (2014/40/EU) av den 3 april 2014 om tillnärmning av medlemsstaternas lagar och andra för fattningar </w:t>
            </w:r>
            <w:r w:rsidRPr="00516824">
              <w:lastRenderedPageBreak/>
              <w:t>om tillverkning, presentation och försäljning av tobaksvaror och relaterade produkter och om upphävandet av direktiv 2001/37/EG:</w:t>
            </w:r>
          </w:p>
          <w:p w14:paraId="15301A68" w14:textId="57586EF8" w:rsidR="00525A8A" w:rsidRDefault="00525A8A" w:rsidP="00525A8A">
            <w:pPr>
              <w:tabs>
                <w:tab w:val="left" w:pos="4519"/>
              </w:tabs>
              <w:spacing w:after="120"/>
            </w:pPr>
            <w:r>
              <w:t>– Importör av tobaksvaror: ägaren till, eller en person som har rätt att förfoga över, tobaksvaror som har förts in till unionens territorium.</w:t>
            </w:r>
          </w:p>
          <w:p w14:paraId="3229DE87" w14:textId="122AA1D0" w:rsidR="00525A8A" w:rsidRDefault="00525A8A" w:rsidP="00525A8A">
            <w:pPr>
              <w:tabs>
                <w:tab w:val="left" w:pos="4519"/>
              </w:tabs>
              <w:spacing w:after="120"/>
            </w:pPr>
            <w:r>
              <w:t xml:space="preserve">   – Karakteristisk smak: en tydligt märkbar doft eller smak av annat än tobak, till följd av en tillsats eller kombination av tillsatser, som kan inkludera men som inte begränsas till frukt, kryddor, örter, alkohol, karamell, mentol eller vanilj och som är märkbar före eller under användningen av en tobaksvara.</w:t>
            </w:r>
          </w:p>
          <w:p w14:paraId="0B4AACA6" w14:textId="77777777" w:rsidR="00525A8A" w:rsidRDefault="00525A8A" w:rsidP="00525A8A">
            <w:pPr>
              <w:tabs>
                <w:tab w:val="left" w:pos="4519"/>
              </w:tabs>
              <w:spacing w:after="120"/>
            </w:pPr>
            <w:r>
              <w:t xml:space="preserve">   – Rulltobak: tobak som konsumenter eller återförsäljningsställen kan använda för att göra cigaretter.</w:t>
            </w:r>
          </w:p>
          <w:p w14:paraId="4ACE1A58" w14:textId="77777777" w:rsidR="00525A8A" w:rsidRDefault="00525A8A" w:rsidP="00525A8A">
            <w:pPr>
              <w:tabs>
                <w:tab w:val="left" w:pos="4519"/>
              </w:tabs>
              <w:spacing w:after="120"/>
            </w:pPr>
            <w:r>
              <w:t xml:space="preserve">   – Smaktillsats: en tillsats som tillför doft och/eller smak.</w:t>
            </w:r>
          </w:p>
          <w:p w14:paraId="5FD58B17" w14:textId="77777777" w:rsidR="00525A8A" w:rsidRDefault="00525A8A" w:rsidP="00525A8A">
            <w:pPr>
              <w:tabs>
                <w:tab w:val="left" w:pos="4519"/>
              </w:tabs>
              <w:spacing w:after="120"/>
            </w:pPr>
            <w:r>
              <w:t xml:space="preserve">   – Tillsats: ett annat ämne än tobak som har tillsatts en tobaksvara, en styckförpackning eller eventuell ytterförpackning.</w:t>
            </w:r>
          </w:p>
          <w:p w14:paraId="1E45EB7E" w14:textId="77777777" w:rsidR="00525A8A" w:rsidRDefault="00525A8A" w:rsidP="00525A8A">
            <w:pPr>
              <w:tabs>
                <w:tab w:val="left" w:pos="4519"/>
              </w:tabs>
              <w:spacing w:after="120"/>
            </w:pPr>
            <w:r>
              <w:t xml:space="preserve">   – Tillverkare: varje fysisk eller juridisk person som tillverkar en produkt eller som låter konstruera eller tillverka en produkt och saluför produkten i eget namn eller under eget varumärke.</w:t>
            </w:r>
          </w:p>
          <w:p w14:paraId="7B67F718" w14:textId="77777777" w:rsidR="00525A8A" w:rsidRDefault="00525A8A" w:rsidP="00525A8A">
            <w:pPr>
              <w:tabs>
                <w:tab w:val="left" w:pos="4519"/>
              </w:tabs>
              <w:spacing w:after="120"/>
            </w:pPr>
            <w:r>
              <w:t xml:space="preserve">   – Tobak för användning i munnen: alla tobaksvaror för användning i munnen, utom sådana som är avsedda att inhaleras eller tuggas, som helt eller delvis är framställda av tobak, i pulver- eller partikelform eller i någon kombination av dessa former, särskilt sådana som tillhandahålls i portionspåsar eller porösa påsar.</w:t>
            </w:r>
          </w:p>
          <w:p w14:paraId="4F52D8C0" w14:textId="77777777" w:rsidR="00525A8A" w:rsidRDefault="00525A8A" w:rsidP="00525A8A">
            <w:pPr>
              <w:tabs>
                <w:tab w:val="left" w:pos="4519"/>
              </w:tabs>
              <w:spacing w:after="120"/>
            </w:pPr>
            <w:r>
              <w:t xml:space="preserve">   – Tobaksvaror: produkter som kan förbrukas och som helt eller delvis består av tobak, även genetiskt modifierad sådan.</w:t>
            </w:r>
          </w:p>
          <w:p w14:paraId="7FCF320D" w14:textId="29EB9F81" w:rsidR="00525A8A" w:rsidRDefault="00525A8A" w:rsidP="00525A8A">
            <w:pPr>
              <w:tabs>
                <w:tab w:val="left" w:pos="4519"/>
              </w:tabs>
              <w:spacing w:after="120"/>
            </w:pPr>
          </w:p>
        </w:tc>
        <w:tc>
          <w:tcPr>
            <w:tcW w:w="4820" w:type="dxa"/>
          </w:tcPr>
          <w:p w14:paraId="489B10FA" w14:textId="3DFF2E52" w:rsidR="00294F9D" w:rsidRPr="00FB60BB" w:rsidRDefault="00F97147" w:rsidP="00932841">
            <w:pPr>
              <w:tabs>
                <w:tab w:val="left" w:pos="4519"/>
              </w:tabs>
            </w:pPr>
            <w:r w:rsidRPr="00F97147">
              <w:rPr>
                <w:b/>
              </w:rPr>
              <w:lastRenderedPageBreak/>
              <w:t>5 §</w:t>
            </w:r>
            <w:r>
              <w:t xml:space="preserve"> </w:t>
            </w:r>
            <w:r w:rsidRPr="00F97147">
              <w:t>De ord och uttryck som används i Europaparlamentets och rådets direktiv 2014/40/EU av den 3 april 2014 om tillnärmning av medlemsstaternas lagar och andra för</w:t>
            </w:r>
            <w:r w:rsidR="00F61508">
              <w:t>fattningar om tillverkning, pre</w:t>
            </w:r>
            <w:r w:rsidRPr="00F97147">
              <w:t xml:space="preserve">sentation och försäljning av </w:t>
            </w:r>
            <w:r w:rsidRPr="00F97147">
              <w:lastRenderedPageBreak/>
              <w:t>tobaksvaror och relaterade produkter och om upphävande av direktiv 20</w:t>
            </w:r>
            <w:r w:rsidR="004577ED">
              <w:t>01/37/EG, i lydelsen enligt kom</w:t>
            </w:r>
            <w:r w:rsidRPr="00F97147">
              <w:t>missionens delegerade direktiv (EU) 2022/2100 av den 29 juni 2022 om ändring av Europaparlamentets och rådets direktiv 2014/40/EU vad gäller upphävande av vissa u</w:t>
            </w:r>
            <w:r w:rsidR="00F61508">
              <w:t>ndantag för upphettade tobaksva</w:t>
            </w:r>
            <w:r w:rsidRPr="00F97147">
              <w:t xml:space="preserve">ror, har samma betydelse i dessa föreskrifter.  </w:t>
            </w:r>
          </w:p>
        </w:tc>
      </w:tr>
      <w:tr w:rsidR="00294F9D" w14:paraId="3DD02482" w14:textId="77777777" w:rsidTr="00516824">
        <w:tc>
          <w:tcPr>
            <w:tcW w:w="4819" w:type="dxa"/>
          </w:tcPr>
          <w:p w14:paraId="04C58CB8" w14:textId="77777777" w:rsidR="00525A8A" w:rsidRPr="00525A8A" w:rsidRDefault="00525A8A" w:rsidP="00525A8A">
            <w:pPr>
              <w:tabs>
                <w:tab w:val="left" w:pos="4519"/>
              </w:tabs>
              <w:spacing w:after="120"/>
              <w:rPr>
                <w:b/>
                <w:bCs/>
                <w:i/>
              </w:rPr>
            </w:pPr>
            <w:r w:rsidRPr="00525A8A">
              <w:rPr>
                <w:b/>
                <w:bCs/>
                <w:i/>
              </w:rPr>
              <w:lastRenderedPageBreak/>
              <w:t>Karakteristisk smak och tillsatser i cigaretter och rulltobak</w:t>
            </w:r>
          </w:p>
          <w:p w14:paraId="29B433A1" w14:textId="1F8E1C97" w:rsidR="00525A8A" w:rsidRPr="00525A8A" w:rsidRDefault="00525A8A" w:rsidP="00525A8A">
            <w:pPr>
              <w:tabs>
                <w:tab w:val="left" w:pos="4519"/>
              </w:tabs>
              <w:spacing w:after="120"/>
            </w:pPr>
            <w:r w:rsidRPr="00525A8A">
              <w:rPr>
                <w:b/>
                <w:bCs/>
              </w:rPr>
              <w:t>6 §</w:t>
            </w:r>
            <w:r w:rsidRPr="00525A8A">
              <w:rPr>
                <w:bCs/>
              </w:rPr>
              <w:t xml:space="preserve"> </w:t>
            </w:r>
            <w:r w:rsidRPr="00525A8A">
              <w:t xml:space="preserve">I de fall en cigarett eller rulltobak blir föremål för en prövning om den har karakteristisk smak sker den prövningen i enlighet med av kommissionen beslutad </w:t>
            </w:r>
            <w:proofErr w:type="spellStart"/>
            <w:r w:rsidRPr="00525A8A">
              <w:t>genomförandeakt</w:t>
            </w:r>
            <w:proofErr w:type="spellEnd"/>
            <w:r w:rsidRPr="00525A8A">
              <w:t xml:space="preserve"> (EU) 2016/779</w:t>
            </w:r>
            <w:r w:rsidRPr="00F61508">
              <w:t xml:space="preserve">. </w:t>
            </w:r>
            <w:r w:rsidRPr="00F61508">
              <w:rPr>
                <w:i/>
              </w:rPr>
              <w:t>(HSLF-FS 2016:96.)</w:t>
            </w:r>
          </w:p>
          <w:p w14:paraId="6DE8AF53" w14:textId="736B742C" w:rsidR="00294F9D" w:rsidRDefault="00294F9D" w:rsidP="00525A8A">
            <w:pPr>
              <w:tabs>
                <w:tab w:val="left" w:pos="4519"/>
              </w:tabs>
              <w:spacing w:after="120"/>
            </w:pPr>
          </w:p>
        </w:tc>
        <w:tc>
          <w:tcPr>
            <w:tcW w:w="4820" w:type="dxa"/>
          </w:tcPr>
          <w:p w14:paraId="0E50CA07" w14:textId="082BDDE6" w:rsidR="00F97147" w:rsidRPr="00F97147" w:rsidRDefault="00F97147" w:rsidP="006D2E54">
            <w:pPr>
              <w:tabs>
                <w:tab w:val="left" w:pos="4519"/>
              </w:tabs>
              <w:spacing w:after="120"/>
              <w:rPr>
                <w:b/>
                <w:i/>
              </w:rPr>
            </w:pPr>
            <w:r w:rsidRPr="00F97147">
              <w:rPr>
                <w:b/>
                <w:i/>
              </w:rPr>
              <w:t>Karakteristisk smak och tillsatser i cigaretter, rulltobak och upphettade tobaksvaror</w:t>
            </w:r>
          </w:p>
          <w:p w14:paraId="10EA6E96" w14:textId="0CA11E5A" w:rsidR="00D83594" w:rsidRPr="00D83594" w:rsidRDefault="00F97147" w:rsidP="00D83594">
            <w:pPr>
              <w:rPr>
                <w:rFonts w:ascii="Times New Roman" w:eastAsia="Times New Roman" w:hAnsi="Times New Roman" w:cs="Times New Roman"/>
                <w:lang w:eastAsia="sv-SE"/>
              </w:rPr>
            </w:pPr>
            <w:r w:rsidRPr="00F97147">
              <w:rPr>
                <w:b/>
              </w:rPr>
              <w:t>6</w:t>
            </w:r>
            <w:r w:rsidRPr="00D83594">
              <w:rPr>
                <w:b/>
              </w:rPr>
              <w:t> §</w:t>
            </w:r>
            <w:r w:rsidR="00D83594" w:rsidRPr="00D83594">
              <w:rPr>
                <w:rFonts w:ascii="Times New Roman" w:eastAsia="Times New Roman" w:hAnsi="Times New Roman" w:cs="Times New Roman"/>
                <w:lang w:eastAsia="sv-SE"/>
              </w:rPr>
              <w:t xml:space="preserve"> För att avgöra om cigaretter, rulltobak eller upphettade tobaksvaror har karakteristisk smak, ska bedömningen göras i enlighet med kommissionens genomförandeförordning (EU) 2016/779 av den 18 maj 2016 om fastställande av enhetliga regler för förfarandena för att avgöra om en tobaksvara har en karakteristisk smak.  </w:t>
            </w:r>
          </w:p>
          <w:p w14:paraId="5B27C196" w14:textId="77777777" w:rsidR="00D83594" w:rsidRDefault="00F97147" w:rsidP="006D2E54">
            <w:pPr>
              <w:tabs>
                <w:tab w:val="left" w:pos="4519"/>
              </w:tabs>
              <w:spacing w:after="120"/>
            </w:pPr>
            <w:r>
              <w:t xml:space="preserve"> </w:t>
            </w:r>
          </w:p>
          <w:p w14:paraId="273BD7BD" w14:textId="174EDCCC" w:rsidR="00294F9D" w:rsidRPr="00FB60BB" w:rsidRDefault="00294F9D" w:rsidP="006D2E54">
            <w:pPr>
              <w:tabs>
                <w:tab w:val="left" w:pos="4519"/>
              </w:tabs>
              <w:spacing w:after="120"/>
            </w:pPr>
          </w:p>
        </w:tc>
      </w:tr>
      <w:tr w:rsidR="00294F9D" w14:paraId="1429FCC2" w14:textId="77777777" w:rsidTr="00516824">
        <w:tc>
          <w:tcPr>
            <w:tcW w:w="4819" w:type="dxa"/>
          </w:tcPr>
          <w:p w14:paraId="46CE8B5E" w14:textId="7CC57654" w:rsidR="00525A8A" w:rsidRDefault="00525A8A" w:rsidP="00525A8A">
            <w:pPr>
              <w:tabs>
                <w:tab w:val="left" w:pos="4519"/>
              </w:tabs>
              <w:spacing w:after="120"/>
              <w:rPr>
                <w:b/>
                <w:i/>
              </w:rPr>
            </w:pPr>
            <w:r w:rsidRPr="00525A8A">
              <w:rPr>
                <w:b/>
                <w:i/>
              </w:rPr>
              <w:lastRenderedPageBreak/>
              <w:t>Tillsatser i cigaretter och rulltobak</w:t>
            </w:r>
          </w:p>
          <w:p w14:paraId="2075BE02" w14:textId="27CF144C" w:rsidR="00525A8A" w:rsidRDefault="00525A8A" w:rsidP="00525A8A">
            <w:pPr>
              <w:tabs>
                <w:tab w:val="left" w:pos="4519"/>
              </w:tabs>
              <w:spacing w:after="120"/>
            </w:pPr>
            <w:r w:rsidRPr="00525A8A">
              <w:rPr>
                <w:b/>
              </w:rPr>
              <w:t>7 §</w:t>
            </w:r>
            <w:r w:rsidR="00CA7D55">
              <w:t xml:space="preserve"> </w:t>
            </w:r>
            <w:r>
              <w:t>Tillsatser som är nödvändiga vid tillverkning av cigaretter och rulltobak är tillåtna förutsatt att</w:t>
            </w:r>
          </w:p>
          <w:p w14:paraId="600712DD" w14:textId="77777777" w:rsidR="00525A8A" w:rsidRDefault="00525A8A" w:rsidP="00525A8A">
            <w:pPr>
              <w:tabs>
                <w:tab w:val="left" w:pos="4519"/>
              </w:tabs>
              <w:spacing w:after="120"/>
            </w:pPr>
            <w:r>
              <w:t xml:space="preserve">   – dessa inte leder till en cigarett eller rulltobak med karakteristisk smak, och</w:t>
            </w:r>
          </w:p>
          <w:p w14:paraId="3E5964E9" w14:textId="0A6B94B6" w:rsidR="00525A8A" w:rsidRPr="00525A8A" w:rsidRDefault="00525A8A" w:rsidP="00525A8A">
            <w:pPr>
              <w:tabs>
                <w:tab w:val="left" w:pos="4519"/>
              </w:tabs>
              <w:spacing w:after="120"/>
            </w:pPr>
            <w:r>
              <w:t xml:space="preserve">   – de inte i betydande eller mätbar omfattning förstärker cigarettens eller rulltobakens beroendeframkallande egenskaper, toxicitet eller cancerframkallande, mutagena eller reproduktionstoxiska egenskaper.</w:t>
            </w:r>
          </w:p>
          <w:p w14:paraId="737A57E9" w14:textId="7C54B24B" w:rsidR="007A1703" w:rsidRPr="007A1703" w:rsidRDefault="007A1703" w:rsidP="008713D1">
            <w:pPr>
              <w:tabs>
                <w:tab w:val="left" w:pos="4519"/>
              </w:tabs>
              <w:spacing w:before="0"/>
              <w:rPr>
                <w:b/>
              </w:rPr>
            </w:pPr>
          </w:p>
        </w:tc>
        <w:tc>
          <w:tcPr>
            <w:tcW w:w="4820" w:type="dxa"/>
          </w:tcPr>
          <w:p w14:paraId="5A7FCC8C" w14:textId="77777777" w:rsidR="00F97147" w:rsidRDefault="00F97147" w:rsidP="00F97147">
            <w:pPr>
              <w:tabs>
                <w:tab w:val="left" w:pos="4519"/>
              </w:tabs>
              <w:rPr>
                <w:b/>
              </w:rPr>
            </w:pPr>
          </w:p>
          <w:p w14:paraId="29C684AF" w14:textId="77777777" w:rsidR="009629B8" w:rsidRDefault="009629B8" w:rsidP="009629B8">
            <w:pPr>
              <w:tabs>
                <w:tab w:val="left" w:pos="4519"/>
              </w:tabs>
            </w:pPr>
            <w:r w:rsidRPr="009629B8">
              <w:rPr>
                <w:b/>
              </w:rPr>
              <w:t>7 §</w:t>
            </w:r>
            <w:r>
              <w:t xml:space="preserve"> Tillsatser som är nödvändiga vid tillverkning av cigaretter, rulltobak och upphettade tobaksvaror är tillåtna förutsatt att</w:t>
            </w:r>
            <w:r>
              <w:tab/>
            </w:r>
          </w:p>
          <w:p w14:paraId="27146019" w14:textId="53B75B66" w:rsidR="00D83594" w:rsidRPr="00D83594" w:rsidRDefault="009629B8" w:rsidP="00D83594">
            <w:pPr>
              <w:tabs>
                <w:tab w:val="left" w:pos="4519"/>
              </w:tabs>
            </w:pPr>
            <w:r>
              <w:t>-</w:t>
            </w:r>
            <w:r w:rsidR="00D83594" w:rsidRPr="00D83594">
              <w:rPr>
                <w:rFonts w:ascii="Times New Roman" w:eastAsia="Times New Roman" w:hAnsi="Times New Roman" w:cs="Times New Roman"/>
                <w:color w:val="000000" w:themeColor="text1"/>
                <w:sz w:val="21"/>
                <w:szCs w:val="20"/>
                <w:lang w:eastAsia="sv-SE"/>
              </w:rPr>
              <w:t xml:space="preserve"> </w:t>
            </w:r>
            <w:r w:rsidR="00D83594" w:rsidRPr="00D83594">
              <w:t>de inte leder till en cigarett, rulltobak eller en upphettad tobaksvara med karakteristisk smak, och</w:t>
            </w:r>
          </w:p>
          <w:p w14:paraId="56FF1DE0" w14:textId="426B3D1D" w:rsidR="00294F9D" w:rsidRPr="00FB60BB" w:rsidRDefault="00D83594" w:rsidP="00D83594">
            <w:pPr>
              <w:tabs>
                <w:tab w:val="left" w:pos="4519"/>
              </w:tabs>
            </w:pPr>
            <w:r>
              <w:t xml:space="preserve"> </w:t>
            </w:r>
            <w:r w:rsidR="009629B8">
              <w:t>-de inte i betydande eller mätbar omfattning förstärker cigarettens, rulltobakens eller den upphettande tobaksvarans beroendeframkallande egenskaper, toxicitet eller cancerframkallande, mutagena eller reproduktionstoxiska egenskaper.</w:t>
            </w:r>
          </w:p>
        </w:tc>
      </w:tr>
      <w:tr w:rsidR="0034529A" w14:paraId="7A507A77" w14:textId="77777777" w:rsidTr="00516824">
        <w:tc>
          <w:tcPr>
            <w:tcW w:w="4819" w:type="dxa"/>
          </w:tcPr>
          <w:p w14:paraId="0A2F98B1" w14:textId="77777777" w:rsidR="0034529A" w:rsidRPr="00525A8A" w:rsidRDefault="0034529A" w:rsidP="0034529A">
            <w:pPr>
              <w:tabs>
                <w:tab w:val="left" w:pos="4519"/>
              </w:tabs>
              <w:rPr>
                <w:b/>
                <w:i/>
              </w:rPr>
            </w:pPr>
            <w:r w:rsidRPr="00525A8A">
              <w:rPr>
                <w:b/>
                <w:i/>
              </w:rPr>
              <w:t>Tillsatser i delar till cigaretter och rulltobak</w:t>
            </w:r>
          </w:p>
          <w:p w14:paraId="2FB45B2C" w14:textId="77777777" w:rsidR="00F61508" w:rsidRDefault="00F61508" w:rsidP="0034529A">
            <w:pPr>
              <w:tabs>
                <w:tab w:val="left" w:pos="4519"/>
              </w:tabs>
              <w:rPr>
                <w:b/>
              </w:rPr>
            </w:pPr>
          </w:p>
          <w:p w14:paraId="16B30E48" w14:textId="77777777" w:rsidR="00F61508" w:rsidRDefault="00F61508" w:rsidP="0034529A">
            <w:pPr>
              <w:tabs>
                <w:tab w:val="left" w:pos="4519"/>
              </w:tabs>
              <w:rPr>
                <w:b/>
              </w:rPr>
            </w:pPr>
          </w:p>
          <w:p w14:paraId="5F018675" w14:textId="1B61EC4D" w:rsidR="0034529A" w:rsidRDefault="0034529A" w:rsidP="0034529A">
            <w:pPr>
              <w:tabs>
                <w:tab w:val="left" w:pos="4519"/>
              </w:tabs>
            </w:pPr>
            <w:r>
              <w:rPr>
                <w:b/>
              </w:rPr>
              <w:t xml:space="preserve">8 § </w:t>
            </w:r>
            <w:r w:rsidRPr="00525A8A">
              <w:t>Delar till cigaretter och rulltobak som ska tillhandahållas konsumenter på marknaden får inte innehålla smaktillsatser eller eventuella tekniska detaljer som möjliggör ändring av cigaretternas eller rulltobakens doft, smak eller rökintensitet.</w:t>
            </w:r>
          </w:p>
          <w:p w14:paraId="1616B176" w14:textId="1BCF2C66" w:rsidR="00964EB4" w:rsidRPr="00525A8A" w:rsidRDefault="00964EB4" w:rsidP="00964EB4">
            <w:pPr>
              <w:tabs>
                <w:tab w:val="left" w:pos="4519"/>
              </w:tabs>
            </w:pPr>
          </w:p>
          <w:p w14:paraId="58900D45" w14:textId="77777777" w:rsidR="0034529A" w:rsidRPr="00525A8A" w:rsidRDefault="0034529A" w:rsidP="0034529A">
            <w:pPr>
              <w:tabs>
                <w:tab w:val="left" w:pos="4519"/>
              </w:tabs>
              <w:rPr>
                <w:i/>
              </w:rPr>
            </w:pPr>
            <w:r w:rsidRPr="00525A8A">
              <w:rPr>
                <w:i/>
              </w:rPr>
              <w:t>Allmänna råd</w:t>
            </w:r>
          </w:p>
          <w:p w14:paraId="76F9AEF2" w14:textId="77777777" w:rsidR="0034529A" w:rsidRDefault="0034529A" w:rsidP="0034529A">
            <w:pPr>
              <w:tabs>
                <w:tab w:val="left" w:pos="4519"/>
              </w:tabs>
            </w:pPr>
            <w:r w:rsidRPr="00525A8A">
              <w:t>Med delar till cigaretter och rulltobak avses exempelvis filter, papper, förpackningar och kapslar. Uttrycket tillhandahålla till konsumenter på marknaden syftar på tillverkare, importör eller annan näringsidkare (t.ex. en butik som säljer tobaksvaror) som säljer eller på annat sätt erbjuder</w:t>
            </w:r>
            <w:r>
              <w:t xml:space="preserve"> </w:t>
            </w:r>
            <w:r w:rsidRPr="00CA7D55">
              <w:t>tobaksvaror eller delar till cigaretter och rulltobak till konsumenter i Sverige. Det bör sakna betydelse om det sker mot betalning eller inte.</w:t>
            </w:r>
          </w:p>
          <w:p w14:paraId="09773B43" w14:textId="71236C2B" w:rsidR="0034529A" w:rsidRPr="007A1703" w:rsidRDefault="0034529A" w:rsidP="0034529A">
            <w:pPr>
              <w:tabs>
                <w:tab w:val="left" w:pos="4519"/>
              </w:tabs>
              <w:rPr>
                <w:b/>
              </w:rPr>
            </w:pPr>
          </w:p>
        </w:tc>
        <w:tc>
          <w:tcPr>
            <w:tcW w:w="4820" w:type="dxa"/>
          </w:tcPr>
          <w:p w14:paraId="4CFB97E5" w14:textId="7EBE45AC" w:rsidR="00F61508" w:rsidRPr="00F61508" w:rsidRDefault="00F61508" w:rsidP="0034529A">
            <w:pPr>
              <w:tabs>
                <w:tab w:val="left" w:pos="4519"/>
              </w:tabs>
              <w:rPr>
                <w:b/>
                <w:i/>
              </w:rPr>
            </w:pPr>
            <w:r w:rsidRPr="00F61508">
              <w:rPr>
                <w:b/>
                <w:i/>
              </w:rPr>
              <w:t>Smaktillsatser, tobak eller nikotin i delar till cigaretter, rulltobak och upphettade tobaksvaror</w:t>
            </w:r>
          </w:p>
          <w:p w14:paraId="157D4DCD" w14:textId="351A622E" w:rsidR="0034529A" w:rsidRDefault="0034529A" w:rsidP="0034529A">
            <w:pPr>
              <w:tabs>
                <w:tab w:val="left" w:pos="4519"/>
              </w:tabs>
            </w:pPr>
          </w:p>
          <w:p w14:paraId="0AAE1336" w14:textId="2A9831B8" w:rsidR="00F61508" w:rsidRDefault="00F61508" w:rsidP="00F61508">
            <w:pPr>
              <w:tabs>
                <w:tab w:val="left" w:pos="4519"/>
              </w:tabs>
            </w:pPr>
            <w:r w:rsidRPr="00F61508">
              <w:rPr>
                <w:b/>
              </w:rPr>
              <w:t>8 §</w:t>
            </w:r>
            <w:r>
              <w:t xml:space="preserve">  Cigaretter, rulltobak och upphettade tobaksvaror som innehåller smaktillsatser i någon av dess delar, såsom filter, papper, förpackningar, kapslar eller eventuella tekn</w:t>
            </w:r>
            <w:r w:rsidR="00EF485F">
              <w:t>iska detaljer som möjliggör änd</w:t>
            </w:r>
            <w:r>
              <w:t>ring av tobaksvarornas doft eller smak eller rökintensitet, får inte tillhandahållas konsumenter på den svenska marknaden.</w:t>
            </w:r>
          </w:p>
          <w:p w14:paraId="1C3DC64D" w14:textId="77777777" w:rsidR="0034529A" w:rsidRDefault="00F61508" w:rsidP="00F61508">
            <w:pPr>
              <w:tabs>
                <w:tab w:val="left" w:pos="4519"/>
              </w:tabs>
            </w:pPr>
            <w:r>
              <w:t xml:space="preserve">    Filter, papper och kapslar till dessa tobaksvaror får inte heller innehålla nikotin eller tobak.</w:t>
            </w:r>
          </w:p>
          <w:p w14:paraId="0DF36917" w14:textId="77777777" w:rsidR="00F61508" w:rsidRDefault="00F61508" w:rsidP="00F61508">
            <w:pPr>
              <w:tabs>
                <w:tab w:val="left" w:pos="4519"/>
              </w:tabs>
            </w:pPr>
          </w:p>
          <w:p w14:paraId="415D9E8D" w14:textId="77777777" w:rsidR="00F61508" w:rsidRPr="00F61508" w:rsidRDefault="00F61508" w:rsidP="00F61508">
            <w:pPr>
              <w:tabs>
                <w:tab w:val="left" w:pos="4519"/>
              </w:tabs>
              <w:rPr>
                <w:i/>
              </w:rPr>
            </w:pPr>
            <w:r w:rsidRPr="00F61508">
              <w:rPr>
                <w:i/>
              </w:rPr>
              <w:t>Allmänna råd</w:t>
            </w:r>
          </w:p>
          <w:p w14:paraId="3B2E4D19" w14:textId="381EF2F7" w:rsidR="00F61508" w:rsidRPr="00F61508" w:rsidRDefault="00F61508" w:rsidP="00F61508">
            <w:pPr>
              <w:tabs>
                <w:tab w:val="left" w:pos="4519"/>
              </w:tabs>
            </w:pPr>
            <w:r>
              <w:t>Uttrycket tillhandahålla till konsumenter på den svenska marknaden syftar på tillverkare, importör eller annan näringsidkare (t.ex. en butik som säljer tobaksvaror) som säljer eller på annat sätt erbjuder tobaksvaror till konsumenter i Sverige. Det bör sakna betydelse om det sker mot betalning eller inte.</w:t>
            </w:r>
          </w:p>
        </w:tc>
      </w:tr>
      <w:tr w:rsidR="0034529A" w14:paraId="169834A4" w14:textId="77777777" w:rsidTr="00516824">
        <w:tc>
          <w:tcPr>
            <w:tcW w:w="4819" w:type="dxa"/>
          </w:tcPr>
          <w:p w14:paraId="49D77486" w14:textId="77777777" w:rsidR="0034529A" w:rsidRDefault="0034529A" w:rsidP="0034529A">
            <w:pPr>
              <w:pStyle w:val="HSLF-FS-Rubrik-1"/>
              <w:spacing w:before="120" w:line="240" w:lineRule="auto"/>
              <w:rPr>
                <w:b w:val="0"/>
                <w:sz w:val="22"/>
                <w:szCs w:val="22"/>
              </w:rPr>
            </w:pPr>
            <w:r w:rsidRPr="00CA7D55">
              <w:rPr>
                <w:sz w:val="22"/>
                <w:szCs w:val="22"/>
              </w:rPr>
              <w:t>9 §</w:t>
            </w:r>
            <w:r>
              <w:rPr>
                <w:b w:val="0"/>
                <w:sz w:val="22"/>
                <w:szCs w:val="22"/>
              </w:rPr>
              <w:t xml:space="preserve"> </w:t>
            </w:r>
            <w:r w:rsidRPr="00CA7D55">
              <w:rPr>
                <w:b w:val="0"/>
                <w:sz w:val="22"/>
                <w:szCs w:val="22"/>
              </w:rPr>
              <w:t>Filter, papper och kapslar till cigaretter och rulltobak får inte innehålla nikotin eller tobak.</w:t>
            </w:r>
          </w:p>
          <w:p w14:paraId="01CEE379" w14:textId="6A012AE5" w:rsidR="0034529A" w:rsidRPr="00CA7D55" w:rsidRDefault="0034529A" w:rsidP="0034529A">
            <w:pPr>
              <w:rPr>
                <w:lang w:eastAsia="sv-SE"/>
              </w:rPr>
            </w:pPr>
          </w:p>
        </w:tc>
        <w:tc>
          <w:tcPr>
            <w:tcW w:w="4820" w:type="dxa"/>
          </w:tcPr>
          <w:p w14:paraId="7E899BFD" w14:textId="507D22B3" w:rsidR="00801752" w:rsidRPr="00801752" w:rsidRDefault="00D83594" w:rsidP="00801752">
            <w:pPr>
              <w:rPr>
                <w:lang w:eastAsia="sv-SE"/>
              </w:rPr>
            </w:pPr>
            <w:r>
              <w:rPr>
                <w:lang w:eastAsia="sv-SE"/>
              </w:rPr>
              <w:t>Bestämmelsen återfinns i</w:t>
            </w:r>
            <w:r w:rsidR="00EF485F" w:rsidRPr="00D83594">
              <w:rPr>
                <w:lang w:eastAsia="sv-SE"/>
              </w:rPr>
              <w:t xml:space="preserve"> 8 §</w:t>
            </w:r>
          </w:p>
          <w:p w14:paraId="6B9DDF01" w14:textId="77777777" w:rsidR="00801752" w:rsidRPr="00801752" w:rsidRDefault="00801752" w:rsidP="00801752">
            <w:pPr>
              <w:rPr>
                <w:lang w:eastAsia="sv-SE"/>
              </w:rPr>
            </w:pPr>
          </w:p>
          <w:p w14:paraId="37280D6F" w14:textId="77777777" w:rsidR="0034529A" w:rsidRPr="00FB60BB" w:rsidRDefault="0034529A" w:rsidP="0034529A">
            <w:pPr>
              <w:pStyle w:val="HSLF-FS-Brdtext"/>
              <w:spacing w:before="120"/>
              <w:jc w:val="left"/>
              <w:rPr>
                <w:b/>
                <w:i/>
                <w:sz w:val="22"/>
                <w:szCs w:val="22"/>
              </w:rPr>
            </w:pPr>
          </w:p>
        </w:tc>
      </w:tr>
      <w:tr w:rsidR="0034529A" w14:paraId="0D27CACA" w14:textId="77777777" w:rsidTr="00516824">
        <w:tc>
          <w:tcPr>
            <w:tcW w:w="4819" w:type="dxa"/>
          </w:tcPr>
          <w:p w14:paraId="5FCEC8CC" w14:textId="77777777" w:rsidR="0034529A" w:rsidRPr="00CA7D55" w:rsidRDefault="0034529A" w:rsidP="0034529A">
            <w:pPr>
              <w:pStyle w:val="Brdtext"/>
              <w:spacing w:before="0"/>
              <w:rPr>
                <w:b/>
                <w:bCs/>
                <w:i/>
              </w:rPr>
            </w:pPr>
            <w:r w:rsidRPr="00CA7D55">
              <w:rPr>
                <w:b/>
                <w:bCs/>
                <w:i/>
              </w:rPr>
              <w:t>Tillsatser som leder till förbud av tobaksvaror</w:t>
            </w:r>
          </w:p>
          <w:p w14:paraId="07FB9605" w14:textId="07BBDA84" w:rsidR="0034529A" w:rsidRPr="00CA7D55" w:rsidRDefault="0034529A" w:rsidP="0034529A">
            <w:pPr>
              <w:pStyle w:val="Brdtext"/>
              <w:spacing w:after="120"/>
            </w:pPr>
            <w:r w:rsidRPr="00CA7D55">
              <w:rPr>
                <w:b/>
                <w:bCs/>
              </w:rPr>
              <w:t>10 §</w:t>
            </w:r>
            <w:r>
              <w:rPr>
                <w:bCs/>
              </w:rPr>
              <w:t xml:space="preserve"> </w:t>
            </w:r>
            <w:r w:rsidRPr="00CA7D55">
              <w:t>Tobaksvaror som innehåller följande tillsatser får inte tillhandhållas</w:t>
            </w:r>
            <w:r>
              <w:t xml:space="preserve"> </w:t>
            </w:r>
            <w:r w:rsidRPr="00CA7D55">
              <w:t>konsumenter på marknaden:</w:t>
            </w:r>
          </w:p>
          <w:p w14:paraId="59B6FABB" w14:textId="77777777" w:rsidR="0034529A" w:rsidRPr="00CA7D55" w:rsidRDefault="0034529A" w:rsidP="0034529A">
            <w:pPr>
              <w:pStyle w:val="Brdtext"/>
              <w:spacing w:after="120"/>
            </w:pPr>
            <w:r w:rsidRPr="00CA7D55">
              <w:t xml:space="preserve">   a. Vitaminer eller andra tillsatser som ger intryck av att en tobaksvara innebär en hälsofördel eller minskade hälsorisker.</w:t>
            </w:r>
          </w:p>
          <w:p w14:paraId="5BBDCB9F" w14:textId="77777777" w:rsidR="0034529A" w:rsidRPr="00CA7D55" w:rsidRDefault="0034529A" w:rsidP="0034529A">
            <w:pPr>
              <w:pStyle w:val="Brdtext"/>
              <w:spacing w:after="120"/>
            </w:pPr>
            <w:r w:rsidRPr="00CA7D55">
              <w:t xml:space="preserve">   b. Koffein, </w:t>
            </w:r>
            <w:proofErr w:type="spellStart"/>
            <w:r w:rsidRPr="00CA7D55">
              <w:t>taurin</w:t>
            </w:r>
            <w:proofErr w:type="spellEnd"/>
            <w:r w:rsidRPr="00CA7D55">
              <w:t xml:space="preserve"> eller andra tillsatser eller stimulerande ämnen som är förknippade med energi och vitalitet.</w:t>
            </w:r>
          </w:p>
          <w:p w14:paraId="1B397DFD" w14:textId="77777777" w:rsidR="0034529A" w:rsidRPr="00CA7D55" w:rsidRDefault="0034529A" w:rsidP="0034529A">
            <w:pPr>
              <w:pStyle w:val="Brdtext"/>
              <w:spacing w:after="120"/>
            </w:pPr>
            <w:r w:rsidRPr="00CA7D55">
              <w:lastRenderedPageBreak/>
              <w:t xml:space="preserve">   c. Tillsatser som färgar utsläpp.</w:t>
            </w:r>
          </w:p>
          <w:p w14:paraId="07A3039E" w14:textId="77777777" w:rsidR="0034529A" w:rsidRPr="00CA7D55" w:rsidRDefault="0034529A" w:rsidP="0034529A">
            <w:pPr>
              <w:pStyle w:val="Brdtext"/>
              <w:spacing w:after="120"/>
            </w:pPr>
            <w:r w:rsidRPr="00CA7D55">
              <w:t xml:space="preserve">   d. Tillsatser som underlättar inhalering eller upptag av nikotin, när det gäller tobaksvaror för rökning.</w:t>
            </w:r>
          </w:p>
          <w:p w14:paraId="13CE7A6D" w14:textId="77777777" w:rsidR="0034529A" w:rsidRPr="00CA7D55" w:rsidRDefault="0034529A" w:rsidP="0034529A">
            <w:pPr>
              <w:pStyle w:val="Brdtext"/>
              <w:spacing w:after="120"/>
            </w:pPr>
            <w:r w:rsidRPr="00CA7D55">
              <w:t xml:space="preserve">   e. Tillsatser som är cancerframkallande, mutagena eller reproduktionstoxiska i oförbränd form.</w:t>
            </w:r>
          </w:p>
          <w:p w14:paraId="33698228" w14:textId="0D5A578A" w:rsidR="0034529A" w:rsidRPr="0085188A" w:rsidRDefault="0034529A" w:rsidP="0034529A">
            <w:pPr>
              <w:pStyle w:val="Brdtext"/>
              <w:spacing w:before="0" w:after="120"/>
              <w:rPr>
                <w:i/>
              </w:rPr>
            </w:pPr>
          </w:p>
        </w:tc>
        <w:tc>
          <w:tcPr>
            <w:tcW w:w="4820" w:type="dxa"/>
          </w:tcPr>
          <w:p w14:paraId="1E2068E7" w14:textId="77777777" w:rsidR="00F61508" w:rsidRPr="00F61508" w:rsidRDefault="00F61508" w:rsidP="00F61508">
            <w:pPr>
              <w:pStyle w:val="Brdtext"/>
              <w:spacing w:after="120"/>
              <w:rPr>
                <w:b/>
                <w:i/>
              </w:rPr>
            </w:pPr>
            <w:r w:rsidRPr="00F61508">
              <w:rPr>
                <w:b/>
                <w:i/>
              </w:rPr>
              <w:lastRenderedPageBreak/>
              <w:t>Förbjudna tillsatser i tobaksvaror</w:t>
            </w:r>
          </w:p>
          <w:p w14:paraId="2FC40D66" w14:textId="34EE33E6" w:rsidR="00E17C74" w:rsidRDefault="00A574EE" w:rsidP="00E17C74">
            <w:pPr>
              <w:pStyle w:val="Brdtext"/>
              <w:spacing w:after="120"/>
            </w:pPr>
            <w:r w:rsidRPr="00A574EE">
              <w:rPr>
                <w:b/>
              </w:rPr>
              <w:t>9</w:t>
            </w:r>
            <w:r w:rsidR="00E17C74" w:rsidRPr="00A574EE">
              <w:rPr>
                <w:b/>
              </w:rPr>
              <w:t xml:space="preserve"> §</w:t>
            </w:r>
            <w:r w:rsidR="00E17C74">
              <w:t xml:space="preserve"> Tobaksvaror som innehåller följande tillsatser får inte tillhandhållas konsumenter på den svenska marknaden:</w:t>
            </w:r>
          </w:p>
          <w:p w14:paraId="0F42DF7E" w14:textId="77777777" w:rsidR="00E17C74" w:rsidRDefault="00E17C74" w:rsidP="00E17C74">
            <w:pPr>
              <w:pStyle w:val="Brdtext"/>
              <w:spacing w:after="120"/>
            </w:pPr>
            <w:r>
              <w:t xml:space="preserve">   a. Vitaminer eller andra tillsatser som ger intryck av att en tobaksvara innebär en hälsofördel eller minskade hälsorisker.</w:t>
            </w:r>
          </w:p>
          <w:p w14:paraId="1384ABA9" w14:textId="77777777" w:rsidR="00E17C74" w:rsidRDefault="00E17C74" w:rsidP="00E17C74">
            <w:pPr>
              <w:pStyle w:val="Brdtext"/>
              <w:spacing w:after="120"/>
            </w:pPr>
            <w:r>
              <w:lastRenderedPageBreak/>
              <w:t xml:space="preserve">   b. Koffein, </w:t>
            </w:r>
            <w:proofErr w:type="spellStart"/>
            <w:r>
              <w:t>taurin</w:t>
            </w:r>
            <w:proofErr w:type="spellEnd"/>
            <w:r>
              <w:t xml:space="preserve"> eller andra tillsatser eller stimulerande ämnen som är förknippade med energi och vitalitet.</w:t>
            </w:r>
          </w:p>
          <w:p w14:paraId="53B54931" w14:textId="77777777" w:rsidR="0034529A" w:rsidRDefault="00E17C74" w:rsidP="00E17C74">
            <w:pPr>
              <w:pStyle w:val="Brdtext"/>
              <w:spacing w:after="120"/>
            </w:pPr>
            <w:r>
              <w:t xml:space="preserve">   c. Tillsatser som färgar utsläpp.</w:t>
            </w:r>
          </w:p>
          <w:p w14:paraId="464414DF" w14:textId="77777777" w:rsidR="00E17C74" w:rsidRDefault="00E17C74" w:rsidP="00E17C74">
            <w:pPr>
              <w:pStyle w:val="Brdtext"/>
              <w:spacing w:after="120"/>
            </w:pPr>
            <w:r>
              <w:t>d. Tillsatser som underlättar inhalering eller upptag av nikotin, när det gäller tobaksvaror för rökning.</w:t>
            </w:r>
          </w:p>
          <w:p w14:paraId="348C806E" w14:textId="3CE182DB" w:rsidR="00E17C74" w:rsidRPr="00E17C74" w:rsidRDefault="00E17C74" w:rsidP="00E17C74">
            <w:pPr>
              <w:pStyle w:val="Brdtext"/>
              <w:spacing w:after="120"/>
            </w:pPr>
            <w:r>
              <w:t xml:space="preserve">   e. Tillsatser som är cancerframkallande, mutagena eller reproduktionstoxiska i oförbränd form.</w:t>
            </w:r>
          </w:p>
        </w:tc>
      </w:tr>
      <w:tr w:rsidR="0034529A" w14:paraId="6F903C93" w14:textId="77777777" w:rsidTr="00516824">
        <w:tc>
          <w:tcPr>
            <w:tcW w:w="4819" w:type="dxa"/>
          </w:tcPr>
          <w:p w14:paraId="6FF16D38" w14:textId="77777777" w:rsidR="0034529A" w:rsidRDefault="0034529A" w:rsidP="0034529A">
            <w:pPr>
              <w:pStyle w:val="Brdtext"/>
              <w:spacing w:before="0" w:after="120"/>
            </w:pPr>
            <w:r>
              <w:rPr>
                <w:b/>
              </w:rPr>
              <w:lastRenderedPageBreak/>
              <w:t xml:space="preserve">11 § </w:t>
            </w:r>
            <w:r w:rsidRPr="00CA7D55">
              <w:t>Tobaksvaror får inte innehålla tillsatser i en sådan mängd att den toxiska eller beroendeframkallande effekten eller de cancerframkallande, mutagena eller reproduktionstoxiska egenskaperna i betydande eller mätbar omfattning ökar vid konsumtion. Bestämmelsen omfattar tobaksvaror som ska tillhandahållas konsumenter på marknaden.</w:t>
            </w:r>
          </w:p>
          <w:p w14:paraId="5AB18E65" w14:textId="699E10A5" w:rsidR="0034529A" w:rsidRPr="0085188A" w:rsidRDefault="0034529A" w:rsidP="0034529A">
            <w:pPr>
              <w:pStyle w:val="Brdtext"/>
              <w:spacing w:before="0" w:after="120"/>
              <w:rPr>
                <w:b/>
              </w:rPr>
            </w:pPr>
          </w:p>
        </w:tc>
        <w:tc>
          <w:tcPr>
            <w:tcW w:w="4820" w:type="dxa"/>
          </w:tcPr>
          <w:p w14:paraId="1B037AF1" w14:textId="4510A14F" w:rsidR="0034529A" w:rsidRPr="00FB60BB" w:rsidRDefault="005574F1" w:rsidP="00E17C74">
            <w:pPr>
              <w:pStyle w:val="Brdtext"/>
              <w:spacing w:before="0" w:after="120"/>
              <w:rPr>
                <w:b/>
              </w:rPr>
            </w:pPr>
            <w:r>
              <w:rPr>
                <w:b/>
              </w:rPr>
              <w:t xml:space="preserve">10 § </w:t>
            </w:r>
            <w:r w:rsidR="00E17C74" w:rsidRPr="00E17C74">
              <w:t>Tobaksvaror som, på grun</w:t>
            </w:r>
            <w:r>
              <w:t>dval av vetenskapliga rön, inne</w:t>
            </w:r>
            <w:r w:rsidR="00E17C74" w:rsidRPr="00E17C74">
              <w:t>håller tillsatser i en sådan mängd</w:t>
            </w:r>
            <w:r>
              <w:t xml:space="preserve"> att den toxiska eller beroende</w:t>
            </w:r>
            <w:r w:rsidR="00E17C74" w:rsidRPr="00E17C74">
              <w:t>framkallande effekten eller de cancerframkallande, mutagena eller reproduktionstoxiska egenskaperna i betydande eller mätbar omfattning ökar vid konsumtion</w:t>
            </w:r>
            <w:r>
              <w:t xml:space="preserve"> får inte tillhandahållas konsu</w:t>
            </w:r>
            <w:r w:rsidR="00E17C74" w:rsidRPr="00E17C74">
              <w:t>menter på den svenska marknaden.</w:t>
            </w:r>
          </w:p>
        </w:tc>
      </w:tr>
      <w:tr w:rsidR="0034529A" w:rsidRPr="00E765CA" w14:paraId="02665B5A" w14:textId="77777777" w:rsidTr="00516824">
        <w:tc>
          <w:tcPr>
            <w:tcW w:w="4819" w:type="dxa"/>
          </w:tcPr>
          <w:p w14:paraId="64793D48" w14:textId="0C8B59B9" w:rsidR="0034529A" w:rsidRPr="00CA7D55" w:rsidRDefault="0034529A" w:rsidP="0034529A">
            <w:pPr>
              <w:pStyle w:val="Brdtext"/>
            </w:pPr>
            <w:r w:rsidRPr="00CA7D55">
              <w:rPr>
                <w:b/>
                <w:bCs/>
              </w:rPr>
              <w:t>12 §</w:t>
            </w:r>
            <w:r>
              <w:rPr>
                <w:bCs/>
              </w:rPr>
              <w:t xml:space="preserve"> </w:t>
            </w:r>
            <w:r w:rsidRPr="00CA7D55">
              <w:t>I de fall en tobaksvara blir föremål för en prövning av om den innehåller tillsatser i en sådan mängd att det leder till de effekter eller egenskaper som anges i 11 §, sker den prövningen på grundval av vetenskapliga rön.</w:t>
            </w:r>
          </w:p>
          <w:p w14:paraId="01FE0323" w14:textId="7FD9D51A" w:rsidR="0034529A" w:rsidRPr="00B27173" w:rsidRDefault="0034529A" w:rsidP="0034529A">
            <w:pPr>
              <w:pStyle w:val="Brdtext"/>
            </w:pPr>
          </w:p>
        </w:tc>
        <w:tc>
          <w:tcPr>
            <w:tcW w:w="4820" w:type="dxa"/>
          </w:tcPr>
          <w:p w14:paraId="2956CF95" w14:textId="709A6BD7" w:rsidR="0034529A" w:rsidRPr="005574F1" w:rsidRDefault="005574F1" w:rsidP="00E17C74">
            <w:pPr>
              <w:pStyle w:val="HSLF-FS-Brdtextindragfrstaraden"/>
              <w:spacing w:before="120"/>
              <w:ind w:firstLine="0"/>
              <w:jc w:val="left"/>
              <w:rPr>
                <w:sz w:val="22"/>
                <w:szCs w:val="22"/>
              </w:rPr>
            </w:pPr>
            <w:r w:rsidRPr="005574F1">
              <w:rPr>
                <w:sz w:val="22"/>
                <w:szCs w:val="22"/>
              </w:rPr>
              <w:t>Bestämmelsen återfinns i 10 §</w:t>
            </w:r>
          </w:p>
        </w:tc>
      </w:tr>
    </w:tbl>
    <w:p w14:paraId="3AC80649" w14:textId="1101BE19" w:rsidR="004F55B2" w:rsidRDefault="004F55B2" w:rsidP="00B27173">
      <w:pPr>
        <w:tabs>
          <w:tab w:val="left" w:pos="4519"/>
        </w:tabs>
        <w:spacing w:before="0" w:after="0"/>
      </w:pPr>
    </w:p>
    <w:sectPr w:rsidR="004F55B2" w:rsidSect="00C83D08">
      <w:headerReference w:type="even" r:id="rId8"/>
      <w:headerReference w:type="default" r:id="rId9"/>
      <w:footerReference w:type="even" r:id="rId10"/>
      <w:footerReference w:type="default" r:id="rId11"/>
      <w:headerReference w:type="first" r:id="rId12"/>
      <w:footerReference w:type="first" r:id="rId13"/>
      <w:pgSz w:w="11906" w:h="16838" w:code="9"/>
      <w:pgMar w:top="1701" w:right="2268" w:bottom="1588" w:left="2268"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CF51A" w14:textId="77777777" w:rsidR="00E74853" w:rsidRDefault="00E74853" w:rsidP="000242FA">
      <w:pPr>
        <w:spacing w:after="0" w:line="240" w:lineRule="auto"/>
      </w:pPr>
      <w:r>
        <w:separator/>
      </w:r>
    </w:p>
    <w:p w14:paraId="4D63BF76" w14:textId="77777777" w:rsidR="00E74853" w:rsidRDefault="00E74853"/>
    <w:p w14:paraId="06B4E39E" w14:textId="77777777" w:rsidR="00E74853" w:rsidRDefault="00E74853"/>
  </w:endnote>
  <w:endnote w:type="continuationSeparator" w:id="0">
    <w:p w14:paraId="0B3C92CD" w14:textId="77777777" w:rsidR="00E74853" w:rsidRDefault="00E74853" w:rsidP="000242FA">
      <w:pPr>
        <w:spacing w:after="0" w:line="240" w:lineRule="auto"/>
      </w:pPr>
      <w:r>
        <w:continuationSeparator/>
      </w:r>
    </w:p>
    <w:p w14:paraId="2DD8683D" w14:textId="77777777" w:rsidR="00E74853" w:rsidRDefault="00E74853"/>
    <w:p w14:paraId="6223B49D" w14:textId="77777777" w:rsidR="00E74853" w:rsidRDefault="00E748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DA194" w14:textId="77777777" w:rsidR="00885693" w:rsidRDefault="0088569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461AA" w14:textId="77777777" w:rsidR="00885693" w:rsidRDefault="0088569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AFC3C" w14:textId="77777777" w:rsidR="00FD3924" w:rsidRPr="00CC2633" w:rsidRDefault="00FD3924" w:rsidP="002F1A77">
    <w:pPr>
      <w:spacing w:after="0"/>
    </w:pPr>
    <w:r w:rsidRPr="00DB419C">
      <w:rPr>
        <w:noProof/>
        <w:lang w:eastAsia="sv-SE"/>
      </w:rPr>
      <w:drawing>
        <wp:inline distT="0" distB="0" distL="0" distR="0" wp14:anchorId="75AA3AAB" wp14:editId="1E99963A">
          <wp:extent cx="4679950" cy="143510"/>
          <wp:effectExtent l="0" t="0" r="0" b="0"/>
          <wp:docPr id="3" name="Bildobjekt 4" descr="Grafisk avdelare">
            <a:extLst xmlns:a="http://schemas.openxmlformats.org/drawingml/2006/main">
              <a:ext uri="{FF2B5EF4-FFF2-40B4-BE49-F238E27FC236}">
                <a16:creationId xmlns:a16="http://schemas.microsoft.com/office/drawing/2014/main" id="{373CDDDA-28BB-44B4-A71A-98B9A9ABB17B}"/>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Bildobjekt 4">
                    <a:extLst>
                      <a:ext uri="{FF2B5EF4-FFF2-40B4-BE49-F238E27FC236}">
                        <a16:creationId xmlns:a16="http://schemas.microsoft.com/office/drawing/2014/main" id="{373CDDDA-28BB-44B4-A71A-98B9A9ABB17B}"/>
                      </a:ext>
                    </a:extLst>
                  </pic:cNvPr>
                  <pic:cNvPicPr>
                    <a:picLocks noChangeAspect="1"/>
                  </pic:cNvPicPr>
                </pic:nvPicPr>
                <pic:blipFill rotWithShape="1">
                  <a:blip r:embed="rId1"/>
                  <a:srcRect t="1" b="-11343"/>
                  <a:stretch/>
                </pic:blipFill>
                <pic:spPr bwMode="auto">
                  <a:xfrm>
                    <a:off x="0" y="0"/>
                    <a:ext cx="4679950" cy="143510"/>
                  </a:xfrm>
                  <a:prstGeom prst="rect">
                    <a:avLst/>
                  </a:prstGeom>
                  <a:ln>
                    <a:noFill/>
                  </a:ln>
                  <a:extLst>
                    <a:ext uri="{53640926-AAD7-44D8-BBD7-CCE9431645EC}">
                      <a14:shadowObscured xmlns:a14="http://schemas.microsoft.com/office/drawing/2010/main"/>
                    </a:ext>
                  </a:extLst>
                </pic:spPr>
              </pic:pic>
            </a:graphicData>
          </a:graphic>
        </wp:inline>
      </w:drawing>
    </w:r>
  </w:p>
  <w:p w14:paraId="46AB74A5" w14:textId="77777777" w:rsidR="00FD3924" w:rsidRDefault="00FD3924" w:rsidP="00DB5616">
    <w:pPr>
      <w:pStyle w:val="Sidfot-F"/>
    </w:pPr>
    <w:r w:rsidRPr="007D1317">
      <w:rPr>
        <w:b/>
        <w:bCs/>
      </w:rPr>
      <w:t>Solna</w:t>
    </w:r>
    <w:r w:rsidRPr="007D1317">
      <w:t xml:space="preserve"> Folkhälsomyndigheten, </w:t>
    </w:r>
    <w:r>
      <w:t>SE-</w:t>
    </w:r>
    <w:r w:rsidRPr="007D1317">
      <w:t xml:space="preserve">171 82 Solna. Besök: Nobels väg 18. </w:t>
    </w:r>
    <w:r w:rsidRPr="009A528C">
      <w:rPr>
        <w:b/>
        <w:bCs/>
      </w:rPr>
      <w:t xml:space="preserve">Östersund </w:t>
    </w:r>
    <w:r w:rsidRPr="009A528C">
      <w:rPr>
        <w:bCs/>
      </w:rPr>
      <w:t>Folkhälsomyndigheten, Box 505, 831 26 Östersund.</w:t>
    </w:r>
    <w:r>
      <w:rPr>
        <w:bCs/>
      </w:rPr>
      <w:br/>
      <w:t xml:space="preserve">Besök: </w:t>
    </w:r>
    <w:r w:rsidRPr="003F7C5D">
      <w:rPr>
        <w:bCs/>
      </w:rPr>
      <w:t>Campusvägen 20</w:t>
    </w:r>
    <w:r w:rsidRPr="009A528C">
      <w:rPr>
        <w:bCs/>
      </w:rPr>
      <w:t>.</w:t>
    </w:r>
    <w:r>
      <w:rPr>
        <w:bCs/>
      </w:rPr>
      <w:t xml:space="preserve"> </w:t>
    </w:r>
    <w:r w:rsidRPr="00966AB9">
      <w:t xml:space="preserve">Telefon 010-205 20 00 </w:t>
    </w:r>
    <w:r w:rsidRPr="00966AB9">
      <w:rPr>
        <w:bCs/>
      </w:rPr>
      <w:t xml:space="preserve">E-post </w:t>
    </w:r>
    <w:r w:rsidRPr="00966AB9">
      <w:t>info@folkhalsomyndigheten.se www.folkhalsomyndigheten.se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390D0" w14:textId="77777777" w:rsidR="00E74853" w:rsidRDefault="00E74853" w:rsidP="000242FA">
      <w:pPr>
        <w:spacing w:after="0" w:line="240" w:lineRule="auto"/>
      </w:pPr>
      <w:r>
        <w:separator/>
      </w:r>
    </w:p>
    <w:p w14:paraId="34477E63" w14:textId="77777777" w:rsidR="00E74853" w:rsidRDefault="00E74853"/>
    <w:p w14:paraId="35C87B80" w14:textId="77777777" w:rsidR="00E74853" w:rsidRDefault="00E74853"/>
  </w:footnote>
  <w:footnote w:type="continuationSeparator" w:id="0">
    <w:p w14:paraId="36CB914F" w14:textId="77777777" w:rsidR="00E74853" w:rsidRDefault="00E74853" w:rsidP="000242FA">
      <w:pPr>
        <w:spacing w:after="0" w:line="240" w:lineRule="auto"/>
      </w:pPr>
      <w:r>
        <w:continuationSeparator/>
      </w:r>
    </w:p>
    <w:p w14:paraId="3A924809" w14:textId="77777777" w:rsidR="00E74853" w:rsidRDefault="00E74853"/>
    <w:p w14:paraId="18E24DED" w14:textId="77777777" w:rsidR="00E74853" w:rsidRDefault="00E7485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E8B24" w14:textId="7165AAB3" w:rsidR="003B620E" w:rsidRDefault="003B620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99A32" w14:textId="64529035" w:rsidR="003B620E" w:rsidRDefault="003B620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E97FA" w14:textId="4D6D33B6" w:rsidR="00FD3924" w:rsidRDefault="00FD3924" w:rsidP="007D7CDF">
    <w:pPr>
      <w:spacing w:before="36" w:after="160"/>
      <w:jc w:val="center"/>
    </w:pPr>
    <w:r>
      <w:rPr>
        <w:noProof/>
        <w:lang w:eastAsia="sv-SE"/>
      </w:rPr>
      <w:drawing>
        <wp:inline distT="0" distB="0" distL="0" distR="0" wp14:anchorId="4D61A3D0" wp14:editId="35D63489">
          <wp:extent cx="1346400" cy="900000"/>
          <wp:effectExtent l="0" t="0" r="6350" b="0"/>
          <wp:docPr id="6" name="Bildobjekt 6" descr="Folkhälsomyndigh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descr="Folkhälsomyndigheten."/>
                  <pic:cNvPicPr/>
                </pic:nvPicPr>
                <pic:blipFill>
                  <a:blip r:embed="rId1">
                    <a:extLst>
                      <a:ext uri="{28A0092B-C50C-407E-A947-70E740481C1C}">
                        <a14:useLocalDpi xmlns:a14="http://schemas.microsoft.com/office/drawing/2010/main" val="0"/>
                      </a:ext>
                    </a:extLst>
                  </a:blip>
                  <a:stretch>
                    <a:fillRect/>
                  </a:stretch>
                </pic:blipFill>
                <pic:spPr>
                  <a:xfrm>
                    <a:off x="0" y="0"/>
                    <a:ext cx="1346400" cy="900000"/>
                  </a:xfrm>
                  <a:prstGeom prst="rect">
                    <a:avLst/>
                  </a:prstGeom>
                </pic:spPr>
              </pic:pic>
            </a:graphicData>
          </a:graphic>
        </wp:inline>
      </w:drawing>
    </w:r>
  </w:p>
  <w:p w14:paraId="64CE1058" w14:textId="32908CF4" w:rsidR="00885693" w:rsidRPr="00885693" w:rsidRDefault="00885693" w:rsidP="00885693">
    <w:pPr>
      <w:spacing w:before="36" w:after="160"/>
      <w:jc w:val="right"/>
      <w:rPr>
        <w:b/>
        <w:i/>
      </w:rPr>
    </w:pPr>
    <w:r w:rsidRPr="00885693">
      <w:rPr>
        <w:b/>
        <w:i/>
      </w:rPr>
      <w:t>Bilaga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470A9D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B7E50F6"/>
    <w:lvl w:ilvl="0">
      <w:start w:val="1"/>
      <w:numFmt w:val="bullet"/>
      <w:lvlText w:val=""/>
      <w:lvlJc w:val="left"/>
      <w:pPr>
        <w:tabs>
          <w:tab w:val="num" w:pos="71"/>
        </w:tabs>
        <w:ind w:left="71" w:hanging="360"/>
      </w:pPr>
      <w:rPr>
        <w:rFonts w:ascii="Symbol" w:hAnsi="Symbol" w:hint="default"/>
      </w:rPr>
    </w:lvl>
  </w:abstractNum>
  <w:abstractNum w:abstractNumId="2" w15:restartNumberingAfterBreak="0">
    <w:nsid w:val="02DB2E6E"/>
    <w:multiLevelType w:val="hybridMultilevel"/>
    <w:tmpl w:val="3BF6AB1C"/>
    <w:lvl w:ilvl="0" w:tplc="3C90F07A">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D31F7A"/>
    <w:multiLevelType w:val="hybridMultilevel"/>
    <w:tmpl w:val="D3785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EA2499"/>
    <w:multiLevelType w:val="hybridMultilevel"/>
    <w:tmpl w:val="7FD6D460"/>
    <w:lvl w:ilvl="0" w:tplc="E706936C">
      <w:start w:val="1"/>
      <w:numFmt w:val="lowerLetter"/>
      <w:pStyle w:val="FaktarutaABC-lista"/>
      <w:lvlText w:val="%1)"/>
      <w:lvlJc w:val="left"/>
      <w:pPr>
        <w:ind w:left="947" w:hanging="360"/>
      </w:pPr>
    </w:lvl>
    <w:lvl w:ilvl="1" w:tplc="041D0019" w:tentative="1">
      <w:start w:val="1"/>
      <w:numFmt w:val="lowerLetter"/>
      <w:lvlText w:val="%2."/>
      <w:lvlJc w:val="left"/>
      <w:pPr>
        <w:ind w:left="1667" w:hanging="360"/>
      </w:pPr>
    </w:lvl>
    <w:lvl w:ilvl="2" w:tplc="041D001B" w:tentative="1">
      <w:start w:val="1"/>
      <w:numFmt w:val="lowerRoman"/>
      <w:lvlText w:val="%3."/>
      <w:lvlJc w:val="right"/>
      <w:pPr>
        <w:ind w:left="2387" w:hanging="180"/>
      </w:pPr>
    </w:lvl>
    <w:lvl w:ilvl="3" w:tplc="041D000F" w:tentative="1">
      <w:start w:val="1"/>
      <w:numFmt w:val="decimal"/>
      <w:lvlText w:val="%4."/>
      <w:lvlJc w:val="left"/>
      <w:pPr>
        <w:ind w:left="3107" w:hanging="360"/>
      </w:pPr>
    </w:lvl>
    <w:lvl w:ilvl="4" w:tplc="041D0019" w:tentative="1">
      <w:start w:val="1"/>
      <w:numFmt w:val="lowerLetter"/>
      <w:lvlText w:val="%5."/>
      <w:lvlJc w:val="left"/>
      <w:pPr>
        <w:ind w:left="3827" w:hanging="360"/>
      </w:pPr>
    </w:lvl>
    <w:lvl w:ilvl="5" w:tplc="041D001B" w:tentative="1">
      <w:start w:val="1"/>
      <w:numFmt w:val="lowerRoman"/>
      <w:lvlText w:val="%6."/>
      <w:lvlJc w:val="right"/>
      <w:pPr>
        <w:ind w:left="4547" w:hanging="180"/>
      </w:pPr>
    </w:lvl>
    <w:lvl w:ilvl="6" w:tplc="041D000F" w:tentative="1">
      <w:start w:val="1"/>
      <w:numFmt w:val="decimal"/>
      <w:lvlText w:val="%7."/>
      <w:lvlJc w:val="left"/>
      <w:pPr>
        <w:ind w:left="5267" w:hanging="360"/>
      </w:pPr>
    </w:lvl>
    <w:lvl w:ilvl="7" w:tplc="041D0019" w:tentative="1">
      <w:start w:val="1"/>
      <w:numFmt w:val="lowerLetter"/>
      <w:lvlText w:val="%8."/>
      <w:lvlJc w:val="left"/>
      <w:pPr>
        <w:ind w:left="5987" w:hanging="360"/>
      </w:pPr>
    </w:lvl>
    <w:lvl w:ilvl="8" w:tplc="041D001B" w:tentative="1">
      <w:start w:val="1"/>
      <w:numFmt w:val="lowerRoman"/>
      <w:lvlText w:val="%9."/>
      <w:lvlJc w:val="right"/>
      <w:pPr>
        <w:ind w:left="6707" w:hanging="180"/>
      </w:pPr>
    </w:lvl>
  </w:abstractNum>
  <w:abstractNum w:abstractNumId="5" w15:restartNumberingAfterBreak="0">
    <w:nsid w:val="05F25349"/>
    <w:multiLevelType w:val="multilevel"/>
    <w:tmpl w:val="51D827CC"/>
    <w:lvl w:ilvl="0">
      <w:start w:val="1"/>
      <w:numFmt w:val="decimal"/>
      <w:pStyle w:val="Referenslista-F"/>
      <w:lvlText w:val="%1."/>
      <w:lvlJc w:val="right"/>
      <w:pPr>
        <w:ind w:left="357" w:hanging="73"/>
      </w:pPr>
      <w:rPr>
        <w:rFonts w:hint="default"/>
      </w:rPr>
    </w:lvl>
    <w:lvl w:ilvl="1">
      <w:start w:val="1"/>
      <w:numFmt w:val="lowerLetter"/>
      <w:lvlText w:val="%2."/>
      <w:lvlJc w:val="left"/>
      <w:pPr>
        <w:ind w:left="714" w:hanging="73"/>
      </w:pPr>
      <w:rPr>
        <w:rFonts w:hint="default"/>
      </w:rPr>
    </w:lvl>
    <w:lvl w:ilvl="2">
      <w:start w:val="1"/>
      <w:numFmt w:val="lowerRoman"/>
      <w:lvlText w:val="%3."/>
      <w:lvlJc w:val="right"/>
      <w:pPr>
        <w:ind w:left="1071" w:hanging="73"/>
      </w:pPr>
      <w:rPr>
        <w:rFonts w:hint="default"/>
      </w:rPr>
    </w:lvl>
    <w:lvl w:ilvl="3">
      <w:start w:val="1"/>
      <w:numFmt w:val="decimal"/>
      <w:lvlText w:val="%4."/>
      <w:lvlJc w:val="left"/>
      <w:pPr>
        <w:ind w:left="1428" w:hanging="73"/>
      </w:pPr>
      <w:rPr>
        <w:rFonts w:hint="default"/>
      </w:rPr>
    </w:lvl>
    <w:lvl w:ilvl="4">
      <w:start w:val="1"/>
      <w:numFmt w:val="lowerLetter"/>
      <w:lvlText w:val="%5."/>
      <w:lvlJc w:val="left"/>
      <w:pPr>
        <w:ind w:left="1785" w:hanging="73"/>
      </w:pPr>
      <w:rPr>
        <w:rFonts w:hint="default"/>
      </w:rPr>
    </w:lvl>
    <w:lvl w:ilvl="5">
      <w:start w:val="1"/>
      <w:numFmt w:val="lowerRoman"/>
      <w:lvlText w:val="%6."/>
      <w:lvlJc w:val="right"/>
      <w:pPr>
        <w:ind w:left="2142" w:hanging="73"/>
      </w:pPr>
      <w:rPr>
        <w:rFonts w:hint="default"/>
      </w:rPr>
    </w:lvl>
    <w:lvl w:ilvl="6">
      <w:start w:val="1"/>
      <w:numFmt w:val="decimal"/>
      <w:lvlText w:val="%7."/>
      <w:lvlJc w:val="left"/>
      <w:pPr>
        <w:ind w:left="2499" w:hanging="73"/>
      </w:pPr>
      <w:rPr>
        <w:rFonts w:hint="default"/>
      </w:rPr>
    </w:lvl>
    <w:lvl w:ilvl="7">
      <w:start w:val="1"/>
      <w:numFmt w:val="lowerLetter"/>
      <w:lvlText w:val="%8."/>
      <w:lvlJc w:val="left"/>
      <w:pPr>
        <w:ind w:left="2856" w:hanging="73"/>
      </w:pPr>
      <w:rPr>
        <w:rFonts w:hint="default"/>
      </w:rPr>
    </w:lvl>
    <w:lvl w:ilvl="8">
      <w:start w:val="1"/>
      <w:numFmt w:val="lowerRoman"/>
      <w:lvlText w:val="%9."/>
      <w:lvlJc w:val="right"/>
      <w:pPr>
        <w:ind w:left="3213" w:hanging="73"/>
      </w:pPr>
      <w:rPr>
        <w:rFonts w:hint="default"/>
      </w:rPr>
    </w:lvl>
  </w:abstractNum>
  <w:abstractNum w:abstractNumId="6" w15:restartNumberingAfterBreak="0">
    <w:nsid w:val="074D3913"/>
    <w:multiLevelType w:val="hybridMultilevel"/>
    <w:tmpl w:val="0E7295C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ABF6324"/>
    <w:multiLevelType w:val="multilevel"/>
    <w:tmpl w:val="5DA62022"/>
    <w:styleLink w:val="Aktuelllista2"/>
    <w:lvl w:ilvl="0">
      <w:start w:val="1"/>
      <w:numFmt w:val="upperLetter"/>
      <w:lvlText w:val="%1."/>
      <w:lvlJc w:val="left"/>
      <w:pPr>
        <w:ind w:left="357" w:hanging="68"/>
      </w:pPr>
      <w:rPr>
        <w:rFonts w:hint="default"/>
      </w:rPr>
    </w:lvl>
    <w:lvl w:ilvl="1">
      <w:start w:val="1"/>
      <w:numFmt w:val="lowerLetter"/>
      <w:lvlText w:val="%2."/>
      <w:lvlJc w:val="left"/>
      <w:pPr>
        <w:ind w:left="788" w:hanging="360"/>
      </w:pPr>
    </w:lvl>
    <w:lvl w:ilvl="2">
      <w:start w:val="1"/>
      <w:numFmt w:val="lowerRoman"/>
      <w:lvlText w:val="%3."/>
      <w:lvlJc w:val="right"/>
      <w:pPr>
        <w:ind w:left="1508" w:hanging="180"/>
      </w:pPr>
    </w:lvl>
    <w:lvl w:ilvl="3">
      <w:start w:val="1"/>
      <w:numFmt w:val="decimal"/>
      <w:lvlText w:val="%4."/>
      <w:lvlJc w:val="left"/>
      <w:pPr>
        <w:ind w:left="2228" w:hanging="360"/>
      </w:pPr>
    </w:lvl>
    <w:lvl w:ilvl="4">
      <w:start w:val="1"/>
      <w:numFmt w:val="lowerLetter"/>
      <w:lvlText w:val="%5."/>
      <w:lvlJc w:val="left"/>
      <w:pPr>
        <w:ind w:left="2948" w:hanging="360"/>
      </w:pPr>
    </w:lvl>
    <w:lvl w:ilvl="5">
      <w:start w:val="1"/>
      <w:numFmt w:val="lowerRoman"/>
      <w:lvlText w:val="%6."/>
      <w:lvlJc w:val="right"/>
      <w:pPr>
        <w:ind w:left="3668" w:hanging="180"/>
      </w:pPr>
    </w:lvl>
    <w:lvl w:ilvl="6">
      <w:start w:val="1"/>
      <w:numFmt w:val="decimal"/>
      <w:lvlText w:val="%7."/>
      <w:lvlJc w:val="left"/>
      <w:pPr>
        <w:ind w:left="4388" w:hanging="360"/>
      </w:pPr>
    </w:lvl>
    <w:lvl w:ilvl="7">
      <w:start w:val="1"/>
      <w:numFmt w:val="lowerLetter"/>
      <w:lvlText w:val="%8."/>
      <w:lvlJc w:val="left"/>
      <w:pPr>
        <w:ind w:left="5108" w:hanging="360"/>
      </w:pPr>
    </w:lvl>
    <w:lvl w:ilvl="8">
      <w:start w:val="1"/>
      <w:numFmt w:val="lowerRoman"/>
      <w:lvlText w:val="%9."/>
      <w:lvlJc w:val="right"/>
      <w:pPr>
        <w:ind w:left="5828" w:hanging="180"/>
      </w:pPr>
    </w:lvl>
  </w:abstractNum>
  <w:abstractNum w:abstractNumId="8" w15:restartNumberingAfterBreak="0">
    <w:nsid w:val="0ADD039F"/>
    <w:multiLevelType w:val="hybridMultilevel"/>
    <w:tmpl w:val="1264D99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0C2F18FA"/>
    <w:multiLevelType w:val="hybridMultilevel"/>
    <w:tmpl w:val="3E106E80"/>
    <w:lvl w:ilvl="0" w:tplc="B9D0EDCC">
      <w:start w:val="4"/>
      <w:numFmt w:val="decimal"/>
      <w:lvlText w:val="%1."/>
      <w:lvlJc w:val="left"/>
      <w:pPr>
        <w:ind w:left="587" w:hanging="360"/>
      </w:pPr>
      <w:rPr>
        <w:rFonts w:hint="default"/>
      </w:rPr>
    </w:lvl>
    <w:lvl w:ilvl="1" w:tplc="041D0019" w:tentative="1">
      <w:start w:val="1"/>
      <w:numFmt w:val="lowerLetter"/>
      <w:lvlText w:val="%2."/>
      <w:lvlJc w:val="left"/>
      <w:pPr>
        <w:ind w:left="1307" w:hanging="360"/>
      </w:pPr>
    </w:lvl>
    <w:lvl w:ilvl="2" w:tplc="041D001B" w:tentative="1">
      <w:start w:val="1"/>
      <w:numFmt w:val="lowerRoman"/>
      <w:lvlText w:val="%3."/>
      <w:lvlJc w:val="right"/>
      <w:pPr>
        <w:ind w:left="2027" w:hanging="180"/>
      </w:pPr>
    </w:lvl>
    <w:lvl w:ilvl="3" w:tplc="041D000F" w:tentative="1">
      <w:start w:val="1"/>
      <w:numFmt w:val="decimal"/>
      <w:lvlText w:val="%4."/>
      <w:lvlJc w:val="left"/>
      <w:pPr>
        <w:ind w:left="2747" w:hanging="360"/>
      </w:pPr>
    </w:lvl>
    <w:lvl w:ilvl="4" w:tplc="041D0019" w:tentative="1">
      <w:start w:val="1"/>
      <w:numFmt w:val="lowerLetter"/>
      <w:lvlText w:val="%5."/>
      <w:lvlJc w:val="left"/>
      <w:pPr>
        <w:ind w:left="3467" w:hanging="360"/>
      </w:pPr>
    </w:lvl>
    <w:lvl w:ilvl="5" w:tplc="041D001B" w:tentative="1">
      <w:start w:val="1"/>
      <w:numFmt w:val="lowerRoman"/>
      <w:lvlText w:val="%6."/>
      <w:lvlJc w:val="right"/>
      <w:pPr>
        <w:ind w:left="4187" w:hanging="180"/>
      </w:pPr>
    </w:lvl>
    <w:lvl w:ilvl="6" w:tplc="041D000F" w:tentative="1">
      <w:start w:val="1"/>
      <w:numFmt w:val="decimal"/>
      <w:lvlText w:val="%7."/>
      <w:lvlJc w:val="left"/>
      <w:pPr>
        <w:ind w:left="4907" w:hanging="360"/>
      </w:pPr>
    </w:lvl>
    <w:lvl w:ilvl="7" w:tplc="041D0019" w:tentative="1">
      <w:start w:val="1"/>
      <w:numFmt w:val="lowerLetter"/>
      <w:lvlText w:val="%8."/>
      <w:lvlJc w:val="left"/>
      <w:pPr>
        <w:ind w:left="5627" w:hanging="360"/>
      </w:pPr>
    </w:lvl>
    <w:lvl w:ilvl="8" w:tplc="041D001B" w:tentative="1">
      <w:start w:val="1"/>
      <w:numFmt w:val="lowerRoman"/>
      <w:lvlText w:val="%9."/>
      <w:lvlJc w:val="right"/>
      <w:pPr>
        <w:ind w:left="6347" w:hanging="180"/>
      </w:pPr>
    </w:lvl>
  </w:abstractNum>
  <w:abstractNum w:abstractNumId="10" w15:restartNumberingAfterBreak="0">
    <w:nsid w:val="0E713346"/>
    <w:multiLevelType w:val="hybridMultilevel"/>
    <w:tmpl w:val="A474690C"/>
    <w:lvl w:ilvl="0" w:tplc="2F16DAE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8C55B1"/>
    <w:multiLevelType w:val="hybridMultilevel"/>
    <w:tmpl w:val="5E820DFC"/>
    <w:lvl w:ilvl="0" w:tplc="EDA68396">
      <w:start w:val="1"/>
      <w:numFmt w:val="decimal"/>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0D7468E"/>
    <w:multiLevelType w:val="hybridMultilevel"/>
    <w:tmpl w:val="30B03ED6"/>
    <w:lvl w:ilvl="0" w:tplc="CB8AEC20">
      <w:start w:val="7"/>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E30025"/>
    <w:multiLevelType w:val="hybridMultilevel"/>
    <w:tmpl w:val="703410F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1B582F01"/>
    <w:multiLevelType w:val="multilevel"/>
    <w:tmpl w:val="E7987396"/>
    <w:styleLink w:val="Aktuelllista1"/>
    <w:lvl w:ilvl="0">
      <w:start w:val="1"/>
      <w:numFmt w:val="upperLetter"/>
      <w:lvlText w:val="%1."/>
      <w:lvlJc w:val="left"/>
      <w:pPr>
        <w:ind w:left="68" w:hanging="360"/>
      </w:pPr>
    </w:lvl>
    <w:lvl w:ilvl="1">
      <w:start w:val="1"/>
      <w:numFmt w:val="lowerLetter"/>
      <w:lvlText w:val="%2."/>
      <w:lvlJc w:val="left"/>
      <w:pPr>
        <w:ind w:left="788" w:hanging="360"/>
      </w:pPr>
    </w:lvl>
    <w:lvl w:ilvl="2">
      <w:start w:val="1"/>
      <w:numFmt w:val="lowerRoman"/>
      <w:lvlText w:val="%3."/>
      <w:lvlJc w:val="right"/>
      <w:pPr>
        <w:ind w:left="1508" w:hanging="180"/>
      </w:pPr>
    </w:lvl>
    <w:lvl w:ilvl="3">
      <w:start w:val="1"/>
      <w:numFmt w:val="decimal"/>
      <w:lvlText w:val="%4."/>
      <w:lvlJc w:val="left"/>
      <w:pPr>
        <w:ind w:left="2228" w:hanging="360"/>
      </w:pPr>
    </w:lvl>
    <w:lvl w:ilvl="4">
      <w:start w:val="1"/>
      <w:numFmt w:val="lowerLetter"/>
      <w:lvlText w:val="%5."/>
      <w:lvlJc w:val="left"/>
      <w:pPr>
        <w:ind w:left="2948" w:hanging="360"/>
      </w:pPr>
    </w:lvl>
    <w:lvl w:ilvl="5">
      <w:start w:val="1"/>
      <w:numFmt w:val="lowerRoman"/>
      <w:lvlText w:val="%6."/>
      <w:lvlJc w:val="right"/>
      <w:pPr>
        <w:ind w:left="3668" w:hanging="180"/>
      </w:pPr>
    </w:lvl>
    <w:lvl w:ilvl="6">
      <w:start w:val="1"/>
      <w:numFmt w:val="decimal"/>
      <w:lvlText w:val="%7."/>
      <w:lvlJc w:val="left"/>
      <w:pPr>
        <w:ind w:left="4388" w:hanging="360"/>
      </w:pPr>
    </w:lvl>
    <w:lvl w:ilvl="7">
      <w:start w:val="1"/>
      <w:numFmt w:val="lowerLetter"/>
      <w:lvlText w:val="%8."/>
      <w:lvlJc w:val="left"/>
      <w:pPr>
        <w:ind w:left="5108" w:hanging="360"/>
      </w:pPr>
    </w:lvl>
    <w:lvl w:ilvl="8">
      <w:start w:val="1"/>
      <w:numFmt w:val="lowerRoman"/>
      <w:lvlText w:val="%9."/>
      <w:lvlJc w:val="right"/>
      <w:pPr>
        <w:ind w:left="5828" w:hanging="180"/>
      </w:pPr>
    </w:lvl>
  </w:abstractNum>
  <w:abstractNum w:abstractNumId="15" w15:restartNumberingAfterBreak="0">
    <w:nsid w:val="1C2F62C9"/>
    <w:multiLevelType w:val="hybridMultilevel"/>
    <w:tmpl w:val="799CD90E"/>
    <w:lvl w:ilvl="0" w:tplc="B77ED1FC">
      <w:start w:val="1"/>
      <w:numFmt w:val="upperLetter"/>
      <w:pStyle w:val="ABC-lista-F"/>
      <w:lvlText w:val="%1."/>
      <w:lvlJc w:val="right"/>
      <w:pPr>
        <w:ind w:left="357" w:hanging="68"/>
      </w:pPr>
      <w:rPr>
        <w:rFonts w:hint="default"/>
      </w:rPr>
    </w:lvl>
    <w:lvl w:ilvl="1" w:tplc="041D0019">
      <w:start w:val="1"/>
      <w:numFmt w:val="lowerLetter"/>
      <w:lvlText w:val="%2."/>
      <w:lvlJc w:val="left"/>
      <w:pPr>
        <w:ind w:left="788" w:hanging="360"/>
      </w:pPr>
    </w:lvl>
    <w:lvl w:ilvl="2" w:tplc="041D001B">
      <w:start w:val="1"/>
      <w:numFmt w:val="lowerRoman"/>
      <w:lvlText w:val="%3."/>
      <w:lvlJc w:val="right"/>
      <w:pPr>
        <w:ind w:left="1508" w:hanging="180"/>
      </w:pPr>
    </w:lvl>
    <w:lvl w:ilvl="3" w:tplc="041D000F" w:tentative="1">
      <w:start w:val="1"/>
      <w:numFmt w:val="decimal"/>
      <w:lvlText w:val="%4."/>
      <w:lvlJc w:val="left"/>
      <w:pPr>
        <w:ind w:left="2228" w:hanging="360"/>
      </w:pPr>
    </w:lvl>
    <w:lvl w:ilvl="4" w:tplc="041D0019" w:tentative="1">
      <w:start w:val="1"/>
      <w:numFmt w:val="lowerLetter"/>
      <w:lvlText w:val="%5."/>
      <w:lvlJc w:val="left"/>
      <w:pPr>
        <w:ind w:left="2948" w:hanging="360"/>
      </w:pPr>
    </w:lvl>
    <w:lvl w:ilvl="5" w:tplc="041D001B" w:tentative="1">
      <w:start w:val="1"/>
      <w:numFmt w:val="lowerRoman"/>
      <w:lvlText w:val="%6."/>
      <w:lvlJc w:val="right"/>
      <w:pPr>
        <w:ind w:left="3668" w:hanging="180"/>
      </w:pPr>
    </w:lvl>
    <w:lvl w:ilvl="6" w:tplc="041D000F" w:tentative="1">
      <w:start w:val="1"/>
      <w:numFmt w:val="decimal"/>
      <w:lvlText w:val="%7."/>
      <w:lvlJc w:val="left"/>
      <w:pPr>
        <w:ind w:left="4388" w:hanging="360"/>
      </w:pPr>
    </w:lvl>
    <w:lvl w:ilvl="7" w:tplc="041D0019" w:tentative="1">
      <w:start w:val="1"/>
      <w:numFmt w:val="lowerLetter"/>
      <w:lvlText w:val="%8."/>
      <w:lvlJc w:val="left"/>
      <w:pPr>
        <w:ind w:left="5108" w:hanging="360"/>
      </w:pPr>
    </w:lvl>
    <w:lvl w:ilvl="8" w:tplc="041D001B" w:tentative="1">
      <w:start w:val="1"/>
      <w:numFmt w:val="lowerRoman"/>
      <w:lvlText w:val="%9."/>
      <w:lvlJc w:val="right"/>
      <w:pPr>
        <w:ind w:left="5828" w:hanging="180"/>
      </w:pPr>
    </w:lvl>
  </w:abstractNum>
  <w:abstractNum w:abstractNumId="16" w15:restartNumberingAfterBreak="0">
    <w:nsid w:val="23C87561"/>
    <w:multiLevelType w:val="hybridMultilevel"/>
    <w:tmpl w:val="B1929F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8020B07"/>
    <w:multiLevelType w:val="hybridMultilevel"/>
    <w:tmpl w:val="BC3E32EA"/>
    <w:lvl w:ilvl="0" w:tplc="8900641A">
      <w:start w:val="1"/>
      <w:numFmt w:val="decimal"/>
      <w:lvlText w:val="%1."/>
      <w:lvlJc w:val="righ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D9C46AC"/>
    <w:multiLevelType w:val="hybridMultilevel"/>
    <w:tmpl w:val="6CC42962"/>
    <w:lvl w:ilvl="0" w:tplc="74684398">
      <w:start w:val="7"/>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EE2156A"/>
    <w:multiLevelType w:val="hybridMultilevel"/>
    <w:tmpl w:val="44FE490C"/>
    <w:lvl w:ilvl="0" w:tplc="2D241894">
      <w:start w:val="7"/>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F9905AE"/>
    <w:multiLevelType w:val="multilevel"/>
    <w:tmpl w:val="7DB4E4C0"/>
    <w:lvl w:ilvl="0">
      <w:start w:val="1"/>
      <w:numFmt w:val="bullet"/>
      <w:pStyle w:val="Punktlista"/>
      <w:lvlText w:val=""/>
      <w:lvlJc w:val="left"/>
      <w:pPr>
        <w:ind w:left="397" w:hanging="284"/>
      </w:pPr>
      <w:rPr>
        <w:rFonts w:ascii="Symbol" w:hAnsi="Symbol" w:hint="default"/>
      </w:rPr>
    </w:lvl>
    <w:lvl w:ilvl="1">
      <w:start w:val="1"/>
      <w:numFmt w:val="bullet"/>
      <w:lvlText w:val=""/>
      <w:lvlJc w:val="left"/>
      <w:pPr>
        <w:ind w:left="681" w:hanging="284"/>
      </w:pPr>
      <w:rPr>
        <w:rFonts w:ascii="Symbol" w:hAnsi="Symbol" w:hint="default"/>
      </w:rPr>
    </w:lvl>
    <w:lvl w:ilvl="2">
      <w:start w:val="1"/>
      <w:numFmt w:val="bullet"/>
      <w:lvlText w:val=""/>
      <w:lvlJc w:val="left"/>
      <w:pPr>
        <w:ind w:left="965" w:hanging="284"/>
      </w:pPr>
      <w:rPr>
        <w:rFonts w:ascii="Symbol" w:hAnsi="Symbol" w:hint="default"/>
      </w:rPr>
    </w:lvl>
    <w:lvl w:ilvl="3">
      <w:start w:val="1"/>
      <w:numFmt w:val="bullet"/>
      <w:lvlText w:val=""/>
      <w:lvlJc w:val="left"/>
      <w:pPr>
        <w:ind w:left="1249" w:hanging="284"/>
      </w:pPr>
      <w:rPr>
        <w:rFonts w:ascii="Symbol" w:hAnsi="Symbol" w:hint="default"/>
      </w:rPr>
    </w:lvl>
    <w:lvl w:ilvl="4">
      <w:start w:val="1"/>
      <w:numFmt w:val="bullet"/>
      <w:lvlText w:val=""/>
      <w:lvlJc w:val="left"/>
      <w:pPr>
        <w:ind w:left="1533" w:hanging="284"/>
      </w:pPr>
      <w:rPr>
        <w:rFonts w:ascii="Symbol" w:hAnsi="Symbol" w:hint="default"/>
      </w:rPr>
    </w:lvl>
    <w:lvl w:ilvl="5">
      <w:start w:val="1"/>
      <w:numFmt w:val="bullet"/>
      <w:lvlText w:val=""/>
      <w:lvlJc w:val="left"/>
      <w:pPr>
        <w:ind w:left="1817" w:hanging="284"/>
      </w:pPr>
      <w:rPr>
        <w:rFonts w:ascii="Symbol" w:hAnsi="Symbol" w:hint="default"/>
      </w:rPr>
    </w:lvl>
    <w:lvl w:ilvl="6">
      <w:start w:val="1"/>
      <w:numFmt w:val="bullet"/>
      <w:lvlText w:val=""/>
      <w:lvlJc w:val="left"/>
      <w:pPr>
        <w:ind w:left="2101" w:hanging="284"/>
      </w:pPr>
      <w:rPr>
        <w:rFonts w:ascii="Symbol" w:hAnsi="Symbol" w:hint="default"/>
      </w:rPr>
    </w:lvl>
    <w:lvl w:ilvl="7">
      <w:start w:val="1"/>
      <w:numFmt w:val="bullet"/>
      <w:lvlText w:val=""/>
      <w:lvlJc w:val="left"/>
      <w:pPr>
        <w:ind w:left="2385" w:hanging="284"/>
      </w:pPr>
      <w:rPr>
        <w:rFonts w:ascii="Symbol" w:hAnsi="Symbol" w:hint="default"/>
      </w:rPr>
    </w:lvl>
    <w:lvl w:ilvl="8">
      <w:start w:val="1"/>
      <w:numFmt w:val="bullet"/>
      <w:lvlText w:val=""/>
      <w:lvlJc w:val="left"/>
      <w:pPr>
        <w:ind w:left="2669" w:hanging="284"/>
      </w:pPr>
      <w:rPr>
        <w:rFonts w:ascii="Symbol" w:hAnsi="Symbol" w:hint="default"/>
      </w:rPr>
    </w:lvl>
  </w:abstractNum>
  <w:abstractNum w:abstractNumId="21" w15:restartNumberingAfterBreak="0">
    <w:nsid w:val="4E42034B"/>
    <w:multiLevelType w:val="hybridMultilevel"/>
    <w:tmpl w:val="9C82BEF8"/>
    <w:lvl w:ilvl="0" w:tplc="BB4A8590">
      <w:start w:val="1"/>
      <w:numFmt w:val="bullet"/>
      <w:pStyle w:val="Faktarutapunktlista"/>
      <w:lvlText w:val=""/>
      <w:lvlJc w:val="left"/>
      <w:pPr>
        <w:ind w:left="397" w:hanging="170"/>
      </w:pPr>
      <w:rPr>
        <w:rFonts w:ascii="Symbol" w:hAnsi="Symbol" w:hint="default"/>
        <w:color w:val="0070C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37566A7"/>
    <w:multiLevelType w:val="hybridMultilevel"/>
    <w:tmpl w:val="2500FB54"/>
    <w:lvl w:ilvl="0" w:tplc="CCFEDCCE">
      <w:start w:val="1"/>
      <w:numFmt w:val="decimal"/>
      <w:pStyle w:val="Faktarutanummerlista-F"/>
      <w:lvlText w:val="%1. "/>
      <w:lvlJc w:val="left"/>
      <w:pPr>
        <w:ind w:left="454" w:hanging="227"/>
      </w:pPr>
      <w:rPr>
        <w:rFonts w:hint="default"/>
      </w:rPr>
    </w:lvl>
    <w:lvl w:ilvl="1" w:tplc="041D0019" w:tentative="1">
      <w:start w:val="1"/>
      <w:numFmt w:val="lowerLetter"/>
      <w:lvlText w:val="%2."/>
      <w:lvlJc w:val="left"/>
      <w:pPr>
        <w:ind w:left="1667" w:hanging="360"/>
      </w:pPr>
    </w:lvl>
    <w:lvl w:ilvl="2" w:tplc="041D001B" w:tentative="1">
      <w:start w:val="1"/>
      <w:numFmt w:val="lowerRoman"/>
      <w:lvlText w:val="%3."/>
      <w:lvlJc w:val="right"/>
      <w:pPr>
        <w:ind w:left="2387" w:hanging="180"/>
      </w:pPr>
    </w:lvl>
    <w:lvl w:ilvl="3" w:tplc="041D000F" w:tentative="1">
      <w:start w:val="1"/>
      <w:numFmt w:val="decimal"/>
      <w:lvlText w:val="%4."/>
      <w:lvlJc w:val="left"/>
      <w:pPr>
        <w:ind w:left="3107" w:hanging="360"/>
      </w:pPr>
    </w:lvl>
    <w:lvl w:ilvl="4" w:tplc="041D0019" w:tentative="1">
      <w:start w:val="1"/>
      <w:numFmt w:val="lowerLetter"/>
      <w:lvlText w:val="%5."/>
      <w:lvlJc w:val="left"/>
      <w:pPr>
        <w:ind w:left="3827" w:hanging="360"/>
      </w:pPr>
    </w:lvl>
    <w:lvl w:ilvl="5" w:tplc="041D001B" w:tentative="1">
      <w:start w:val="1"/>
      <w:numFmt w:val="lowerRoman"/>
      <w:lvlText w:val="%6."/>
      <w:lvlJc w:val="right"/>
      <w:pPr>
        <w:ind w:left="4547" w:hanging="180"/>
      </w:pPr>
    </w:lvl>
    <w:lvl w:ilvl="6" w:tplc="041D000F" w:tentative="1">
      <w:start w:val="1"/>
      <w:numFmt w:val="decimal"/>
      <w:lvlText w:val="%7."/>
      <w:lvlJc w:val="left"/>
      <w:pPr>
        <w:ind w:left="5267" w:hanging="360"/>
      </w:pPr>
    </w:lvl>
    <w:lvl w:ilvl="7" w:tplc="041D0019" w:tentative="1">
      <w:start w:val="1"/>
      <w:numFmt w:val="lowerLetter"/>
      <w:lvlText w:val="%8."/>
      <w:lvlJc w:val="left"/>
      <w:pPr>
        <w:ind w:left="5987" w:hanging="360"/>
      </w:pPr>
    </w:lvl>
    <w:lvl w:ilvl="8" w:tplc="041D001B" w:tentative="1">
      <w:start w:val="1"/>
      <w:numFmt w:val="lowerRoman"/>
      <w:lvlText w:val="%9."/>
      <w:lvlJc w:val="right"/>
      <w:pPr>
        <w:ind w:left="6707" w:hanging="180"/>
      </w:pPr>
    </w:lvl>
  </w:abstractNum>
  <w:abstractNum w:abstractNumId="23" w15:restartNumberingAfterBreak="0">
    <w:nsid w:val="56111FAB"/>
    <w:multiLevelType w:val="hybridMultilevel"/>
    <w:tmpl w:val="AD80816A"/>
    <w:lvl w:ilvl="0" w:tplc="9FD2C128">
      <w:start w:val="7"/>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824266E"/>
    <w:multiLevelType w:val="multilevel"/>
    <w:tmpl w:val="1C5AFD7E"/>
    <w:lvl w:ilvl="0">
      <w:start w:val="1"/>
      <w:numFmt w:val="decimal"/>
      <w:pStyle w:val="Nummerlista"/>
      <w:lvlText w:val="%1."/>
      <w:lvlJc w:val="right"/>
      <w:pPr>
        <w:ind w:left="357" w:hanging="68"/>
      </w:pPr>
      <w:rPr>
        <w:rFonts w:hint="default"/>
        <w:b w:val="0"/>
      </w:rPr>
    </w:lvl>
    <w:lvl w:ilvl="1">
      <w:start w:val="1"/>
      <w:numFmt w:val="decimal"/>
      <w:lvlText w:val="%2."/>
      <w:lvlJc w:val="left"/>
      <w:pPr>
        <w:ind w:left="788" w:hanging="68"/>
      </w:pPr>
      <w:rPr>
        <w:rFonts w:hint="default"/>
      </w:rPr>
    </w:lvl>
    <w:lvl w:ilvl="2">
      <w:start w:val="1"/>
      <w:numFmt w:val="decimal"/>
      <w:lvlText w:val="%3."/>
      <w:lvlJc w:val="right"/>
      <w:pPr>
        <w:ind w:left="1219" w:hanging="68"/>
      </w:pPr>
      <w:rPr>
        <w:rFonts w:hint="default"/>
      </w:rPr>
    </w:lvl>
    <w:lvl w:ilvl="3">
      <w:start w:val="1"/>
      <w:numFmt w:val="decimal"/>
      <w:lvlText w:val="%4."/>
      <w:lvlJc w:val="left"/>
      <w:pPr>
        <w:ind w:left="1650" w:hanging="68"/>
      </w:pPr>
      <w:rPr>
        <w:rFonts w:hint="default"/>
      </w:rPr>
    </w:lvl>
    <w:lvl w:ilvl="4">
      <w:start w:val="1"/>
      <w:numFmt w:val="decimal"/>
      <w:lvlText w:val="%5."/>
      <w:lvlJc w:val="left"/>
      <w:pPr>
        <w:ind w:left="2081" w:hanging="68"/>
      </w:pPr>
      <w:rPr>
        <w:rFonts w:hint="default"/>
      </w:rPr>
    </w:lvl>
    <w:lvl w:ilvl="5">
      <w:start w:val="1"/>
      <w:numFmt w:val="decimal"/>
      <w:lvlText w:val="%6."/>
      <w:lvlJc w:val="right"/>
      <w:pPr>
        <w:ind w:left="2512" w:hanging="68"/>
      </w:pPr>
      <w:rPr>
        <w:rFonts w:hint="default"/>
      </w:rPr>
    </w:lvl>
    <w:lvl w:ilvl="6">
      <w:start w:val="1"/>
      <w:numFmt w:val="decimal"/>
      <w:lvlText w:val="%7."/>
      <w:lvlJc w:val="left"/>
      <w:pPr>
        <w:ind w:left="2943" w:hanging="68"/>
      </w:pPr>
      <w:rPr>
        <w:rFonts w:hint="default"/>
      </w:rPr>
    </w:lvl>
    <w:lvl w:ilvl="7">
      <w:start w:val="1"/>
      <w:numFmt w:val="decimal"/>
      <w:lvlText w:val="%8."/>
      <w:lvlJc w:val="left"/>
      <w:pPr>
        <w:ind w:left="3374" w:hanging="68"/>
      </w:pPr>
      <w:rPr>
        <w:rFonts w:hint="default"/>
      </w:rPr>
    </w:lvl>
    <w:lvl w:ilvl="8">
      <w:start w:val="1"/>
      <w:numFmt w:val="decimal"/>
      <w:lvlText w:val="%9."/>
      <w:lvlJc w:val="right"/>
      <w:pPr>
        <w:ind w:left="3805" w:hanging="68"/>
      </w:pPr>
      <w:rPr>
        <w:rFonts w:hint="default"/>
      </w:rPr>
    </w:lvl>
  </w:abstractNum>
  <w:abstractNum w:abstractNumId="25" w15:restartNumberingAfterBreak="0">
    <w:nsid w:val="6763038C"/>
    <w:multiLevelType w:val="hybridMultilevel"/>
    <w:tmpl w:val="6B949A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E7F4F4C"/>
    <w:multiLevelType w:val="multilevel"/>
    <w:tmpl w:val="CF047EE6"/>
    <w:lvl w:ilvl="0">
      <w:start w:val="1"/>
      <w:numFmt w:val="decimal"/>
      <w:pStyle w:val="HSLF-FS-Numreradlista"/>
      <w:lvlText w:val="%1. "/>
      <w:lvlJc w:val="left"/>
      <w:pPr>
        <w:ind w:left="227" w:hanging="227"/>
      </w:pPr>
      <w:rPr>
        <w:rFonts w:hint="default"/>
      </w:rPr>
    </w:lvl>
    <w:lvl w:ilvl="1">
      <w:start w:val="1"/>
      <w:numFmt w:val="bullet"/>
      <w:lvlText w:val="−"/>
      <w:lvlJc w:val="left"/>
      <w:pPr>
        <w:tabs>
          <w:tab w:val="num" w:pos="198"/>
        </w:tabs>
        <w:ind w:left="391" w:hanging="193"/>
      </w:pPr>
      <w:rPr>
        <w:rFonts w:ascii="Arial" w:hAnsi="Arial" w:hint="default"/>
      </w:rPr>
    </w:lvl>
    <w:lvl w:ilvl="2">
      <w:start w:val="1"/>
      <w:numFmt w:val="bullet"/>
      <w:lvlText w:val="»"/>
      <w:lvlJc w:val="left"/>
      <w:pPr>
        <w:ind w:left="522" w:hanging="131"/>
      </w:pPr>
      <w:rPr>
        <w:rFonts w:ascii="Arial" w:hAnsi="Arial"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10C333F"/>
    <w:multiLevelType w:val="hybridMultilevel"/>
    <w:tmpl w:val="51FCABD4"/>
    <w:lvl w:ilvl="0" w:tplc="D97ADB7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4727B19"/>
    <w:multiLevelType w:val="hybridMultilevel"/>
    <w:tmpl w:val="9686F728"/>
    <w:lvl w:ilvl="0" w:tplc="00CABFC6">
      <w:start w:val="7"/>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80E0B1E"/>
    <w:multiLevelType w:val="hybridMultilevel"/>
    <w:tmpl w:val="8A26652E"/>
    <w:lvl w:ilvl="0" w:tplc="B7E2D8D2">
      <w:start w:val="7"/>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AAE3116"/>
    <w:multiLevelType w:val="hybridMultilevel"/>
    <w:tmpl w:val="92FE97E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DF44719"/>
    <w:multiLevelType w:val="hybridMultilevel"/>
    <w:tmpl w:val="9DC41A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20"/>
  </w:num>
  <w:num w:numId="2">
    <w:abstractNumId w:val="1"/>
  </w:num>
  <w:num w:numId="3">
    <w:abstractNumId w:val="17"/>
  </w:num>
  <w:num w:numId="4">
    <w:abstractNumId w:val="24"/>
  </w:num>
  <w:num w:numId="5">
    <w:abstractNumId w:val="27"/>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3"/>
  </w:num>
  <w:num w:numId="10">
    <w:abstractNumId w:val="6"/>
  </w:num>
  <w:num w:numId="11">
    <w:abstractNumId w:val="25"/>
  </w:num>
  <w:num w:numId="12">
    <w:abstractNumId w:val="3"/>
  </w:num>
  <w:num w:numId="13">
    <w:abstractNumId w:val="10"/>
  </w:num>
  <w:num w:numId="14">
    <w:abstractNumId w:val="24"/>
  </w:num>
  <w:num w:numId="15">
    <w:abstractNumId w:val="20"/>
  </w:num>
  <w:num w:numId="16">
    <w:abstractNumId w:val="5"/>
  </w:num>
  <w:num w:numId="17">
    <w:abstractNumId w:val="31"/>
  </w:num>
  <w:num w:numId="18">
    <w:abstractNumId w:val="30"/>
  </w:num>
  <w:num w:numId="19">
    <w:abstractNumId w:val="15"/>
  </w:num>
  <w:num w:numId="20">
    <w:abstractNumId w:val="15"/>
  </w:num>
  <w:num w:numId="21">
    <w:abstractNumId w:val="14"/>
  </w:num>
  <w:num w:numId="22">
    <w:abstractNumId w:val="7"/>
  </w:num>
  <w:num w:numId="23">
    <w:abstractNumId w:val="21"/>
  </w:num>
  <w:num w:numId="24">
    <w:abstractNumId w:val="22"/>
  </w:num>
  <w:num w:numId="25">
    <w:abstractNumId w:val="4"/>
  </w:num>
  <w:num w:numId="26">
    <w:abstractNumId w:val="24"/>
  </w:num>
  <w:num w:numId="27">
    <w:abstractNumId w:val="20"/>
  </w:num>
  <w:num w:numId="28">
    <w:abstractNumId w:val="5"/>
  </w:num>
  <w:num w:numId="29">
    <w:abstractNumId w:val="8"/>
  </w:num>
  <w:num w:numId="30">
    <w:abstractNumId w:val="26"/>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11"/>
  </w:num>
  <w:num w:numId="34">
    <w:abstractNumId w:val="2"/>
  </w:num>
  <w:num w:numId="35">
    <w:abstractNumId w:val="29"/>
  </w:num>
  <w:num w:numId="36">
    <w:abstractNumId w:val="23"/>
  </w:num>
  <w:num w:numId="37">
    <w:abstractNumId w:val="28"/>
  </w:num>
  <w:num w:numId="38">
    <w:abstractNumId w:val="18"/>
  </w:num>
  <w:num w:numId="39">
    <w:abstractNumId w:val="12"/>
  </w:num>
  <w:num w:numId="40">
    <w:abstractNumId w:val="19"/>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umentArkiv_DokId" w:val="332333"/>
    <w:docVar w:name="DokumentArkiv_DokTyp" w:val="A"/>
    <w:docVar w:name="DokumentArkiv_FamId" w:val="437334"/>
    <w:docVar w:name="DokumentArkiv_FileInApprovalProcess" w:val="0"/>
    <w:docVar w:name="DokumentArkiv_FileName" w:val="Jämförelsetabell Egenkontrollprogram.docx"/>
    <w:docVar w:name="DokumentArkiv_guid" w:val="b616fd99-1d74-4374-8722-af135ad52831"/>
    <w:docVar w:name="DokumentArkiv_NameService" w:val="ciceron-app01-p"/>
    <w:docVar w:name="DokumentArkiv_OrigPath" w:val="C:\Users\valentina.valestany\Downloads"/>
    <w:docVar w:name="DokumentArkiv_SecurityDomain" w:val="Ciceron"/>
    <w:docVar w:name="Word.AboutCiceronButton" w:val="0"/>
    <w:docVar w:name="Word.AcceptDocument" w:val="0"/>
    <w:docVar w:name="Word.AcceptDocumentNoComment" w:val="0"/>
    <w:docVar w:name="Word.AcceptDocumentWithComment" w:val="0"/>
    <w:docVar w:name="Word.CheckedOutDocumentsButton" w:val="0"/>
    <w:docVar w:name="Word.CreateMergedDocumentButton" w:val="0"/>
    <w:docVar w:name="Word.CreateMinutesExtractButton" w:val="0"/>
    <w:docVar w:name="Word.DocumentsForApproval" w:val="0"/>
    <w:docVar w:name="Word.EditDocumentButton" w:val="0"/>
    <w:docVar w:name="Word.HighligtAllRedactableInformation" w:val="0"/>
    <w:docVar w:name="Word.LogoutFromCiceronButton" w:val="0"/>
    <w:docVar w:name="Word.MyDocumentsButton" w:val="0"/>
    <w:docVar w:name="Word.MyFolders" w:val="0"/>
    <w:docVar w:name="Word.OngoingProcess" w:val="0"/>
    <w:docVar w:name="Word.PublishDocumentButton" w:val="0"/>
    <w:docVar w:name="Word.RecentDocumentButton" w:val="0"/>
    <w:docVar w:name="Word.RedactableInformation" w:val="0"/>
    <w:docVar w:name="Word.RejectDocument" w:val="0"/>
    <w:docVar w:name="Word.RejectDocumentNoComment" w:val="0"/>
    <w:docVar w:name="Word.RejectDocumentWithComment" w:val="0"/>
    <w:docVar w:name="Word.SaveAsNewToCiceronButton" w:val="0"/>
    <w:docVar w:name="Word.SaveToCiceronButton" w:val="0"/>
    <w:docVar w:name="Word.SaveToFolderInCiceronButton" w:val="0"/>
    <w:docVar w:name="Word.SaveToMeetingButton" w:val="0"/>
    <w:docVar w:name="Word.SearchForDocumentButton" w:val="0"/>
    <w:docVar w:name="Word.SendForApproval" w:val="0"/>
    <w:docVar w:name="Word.UndoRedactableInformation" w:val="0"/>
  </w:docVars>
  <w:rsids>
    <w:rsidRoot w:val="00294F9D"/>
    <w:rsid w:val="0000291C"/>
    <w:rsid w:val="00005BE5"/>
    <w:rsid w:val="00013748"/>
    <w:rsid w:val="000173A9"/>
    <w:rsid w:val="000242FA"/>
    <w:rsid w:val="00033D91"/>
    <w:rsid w:val="00036CE4"/>
    <w:rsid w:val="00042E66"/>
    <w:rsid w:val="0004499A"/>
    <w:rsid w:val="00044AD7"/>
    <w:rsid w:val="000473D9"/>
    <w:rsid w:val="000609B2"/>
    <w:rsid w:val="00062339"/>
    <w:rsid w:val="00065BC5"/>
    <w:rsid w:val="00071885"/>
    <w:rsid w:val="0007553D"/>
    <w:rsid w:val="00077B1A"/>
    <w:rsid w:val="00081E99"/>
    <w:rsid w:val="0008433B"/>
    <w:rsid w:val="00090C4A"/>
    <w:rsid w:val="00091093"/>
    <w:rsid w:val="000A0C2E"/>
    <w:rsid w:val="000A19D6"/>
    <w:rsid w:val="000A2B1C"/>
    <w:rsid w:val="000A70AA"/>
    <w:rsid w:val="000B1EE0"/>
    <w:rsid w:val="000B2C1F"/>
    <w:rsid w:val="000C0B0A"/>
    <w:rsid w:val="000D3D2E"/>
    <w:rsid w:val="000D6250"/>
    <w:rsid w:val="000F68F1"/>
    <w:rsid w:val="000F7307"/>
    <w:rsid w:val="0010476B"/>
    <w:rsid w:val="00117D20"/>
    <w:rsid w:val="00117DD3"/>
    <w:rsid w:val="00127AE3"/>
    <w:rsid w:val="00131823"/>
    <w:rsid w:val="00134248"/>
    <w:rsid w:val="001400AF"/>
    <w:rsid w:val="00141A9C"/>
    <w:rsid w:val="001438E6"/>
    <w:rsid w:val="00151C5A"/>
    <w:rsid w:val="00152802"/>
    <w:rsid w:val="00153464"/>
    <w:rsid w:val="00153668"/>
    <w:rsid w:val="001564F4"/>
    <w:rsid w:val="001618E5"/>
    <w:rsid w:val="0016765E"/>
    <w:rsid w:val="001701DE"/>
    <w:rsid w:val="00170444"/>
    <w:rsid w:val="00173577"/>
    <w:rsid w:val="001754E3"/>
    <w:rsid w:val="00176F3F"/>
    <w:rsid w:val="00182B52"/>
    <w:rsid w:val="00184435"/>
    <w:rsid w:val="0018595A"/>
    <w:rsid w:val="001859ED"/>
    <w:rsid w:val="0018600E"/>
    <w:rsid w:val="001868F7"/>
    <w:rsid w:val="001A1933"/>
    <w:rsid w:val="001A75E3"/>
    <w:rsid w:val="001B0A28"/>
    <w:rsid w:val="001B2FB8"/>
    <w:rsid w:val="001C182E"/>
    <w:rsid w:val="001C2528"/>
    <w:rsid w:val="001D20B6"/>
    <w:rsid w:val="001E23D4"/>
    <w:rsid w:val="001E6172"/>
    <w:rsid w:val="001E7A0D"/>
    <w:rsid w:val="001F2C3C"/>
    <w:rsid w:val="001F3730"/>
    <w:rsid w:val="002059F4"/>
    <w:rsid w:val="00205C48"/>
    <w:rsid w:val="00207C65"/>
    <w:rsid w:val="00215CE8"/>
    <w:rsid w:val="00223214"/>
    <w:rsid w:val="00224E8C"/>
    <w:rsid w:val="00225FF5"/>
    <w:rsid w:val="002263F3"/>
    <w:rsid w:val="00227F09"/>
    <w:rsid w:val="00231972"/>
    <w:rsid w:val="002368C6"/>
    <w:rsid w:val="00251E4D"/>
    <w:rsid w:val="00253AB5"/>
    <w:rsid w:val="00253E7A"/>
    <w:rsid w:val="00254BAD"/>
    <w:rsid w:val="0026180B"/>
    <w:rsid w:val="00264536"/>
    <w:rsid w:val="00267208"/>
    <w:rsid w:val="002715B8"/>
    <w:rsid w:val="00273175"/>
    <w:rsid w:val="00273267"/>
    <w:rsid w:val="00277EF7"/>
    <w:rsid w:val="00283C0F"/>
    <w:rsid w:val="002911C4"/>
    <w:rsid w:val="00293635"/>
    <w:rsid w:val="00294F9D"/>
    <w:rsid w:val="00297ABA"/>
    <w:rsid w:val="002A024D"/>
    <w:rsid w:val="002A0C7F"/>
    <w:rsid w:val="002A6D18"/>
    <w:rsid w:val="002A6DC6"/>
    <w:rsid w:val="002A7A02"/>
    <w:rsid w:val="002B2156"/>
    <w:rsid w:val="002B27BF"/>
    <w:rsid w:val="002B77FD"/>
    <w:rsid w:val="002C3543"/>
    <w:rsid w:val="002D1017"/>
    <w:rsid w:val="002D121E"/>
    <w:rsid w:val="002D50B7"/>
    <w:rsid w:val="002D5AD9"/>
    <w:rsid w:val="002E14E5"/>
    <w:rsid w:val="002E3C1B"/>
    <w:rsid w:val="002E5EE8"/>
    <w:rsid w:val="002E5FE6"/>
    <w:rsid w:val="002E6BCD"/>
    <w:rsid w:val="002F03AA"/>
    <w:rsid w:val="002F12F6"/>
    <w:rsid w:val="002F1A77"/>
    <w:rsid w:val="002F3D37"/>
    <w:rsid w:val="00306093"/>
    <w:rsid w:val="0030631C"/>
    <w:rsid w:val="00321877"/>
    <w:rsid w:val="003264C1"/>
    <w:rsid w:val="003267EA"/>
    <w:rsid w:val="003274E8"/>
    <w:rsid w:val="00327888"/>
    <w:rsid w:val="003415C6"/>
    <w:rsid w:val="003444EC"/>
    <w:rsid w:val="0034529A"/>
    <w:rsid w:val="0034724E"/>
    <w:rsid w:val="0034741A"/>
    <w:rsid w:val="00350493"/>
    <w:rsid w:val="00353DCC"/>
    <w:rsid w:val="00354A64"/>
    <w:rsid w:val="00354CB0"/>
    <w:rsid w:val="00356409"/>
    <w:rsid w:val="003572FE"/>
    <w:rsid w:val="00360E94"/>
    <w:rsid w:val="00375E35"/>
    <w:rsid w:val="00380189"/>
    <w:rsid w:val="003867D4"/>
    <w:rsid w:val="00393FDA"/>
    <w:rsid w:val="00396BF1"/>
    <w:rsid w:val="003978D1"/>
    <w:rsid w:val="003A04EF"/>
    <w:rsid w:val="003A24FC"/>
    <w:rsid w:val="003B15C1"/>
    <w:rsid w:val="003B620E"/>
    <w:rsid w:val="003C089C"/>
    <w:rsid w:val="003C19C5"/>
    <w:rsid w:val="003D1115"/>
    <w:rsid w:val="003D50A5"/>
    <w:rsid w:val="003D51D4"/>
    <w:rsid w:val="003E212F"/>
    <w:rsid w:val="003E6A49"/>
    <w:rsid w:val="003F2B5D"/>
    <w:rsid w:val="003F3F40"/>
    <w:rsid w:val="003F7C5D"/>
    <w:rsid w:val="00400C89"/>
    <w:rsid w:val="00414043"/>
    <w:rsid w:val="00414904"/>
    <w:rsid w:val="00417436"/>
    <w:rsid w:val="0042740C"/>
    <w:rsid w:val="00430E78"/>
    <w:rsid w:val="00431C8F"/>
    <w:rsid w:val="00441681"/>
    <w:rsid w:val="004520E3"/>
    <w:rsid w:val="0045258C"/>
    <w:rsid w:val="00453BC3"/>
    <w:rsid w:val="004546A4"/>
    <w:rsid w:val="0045734B"/>
    <w:rsid w:val="004577ED"/>
    <w:rsid w:val="0046358C"/>
    <w:rsid w:val="00464ABA"/>
    <w:rsid w:val="004656B4"/>
    <w:rsid w:val="00465D88"/>
    <w:rsid w:val="00485856"/>
    <w:rsid w:val="004A292F"/>
    <w:rsid w:val="004A35A8"/>
    <w:rsid w:val="004B54C1"/>
    <w:rsid w:val="004B7388"/>
    <w:rsid w:val="004C1270"/>
    <w:rsid w:val="004D363E"/>
    <w:rsid w:val="004D7825"/>
    <w:rsid w:val="004D7AA5"/>
    <w:rsid w:val="004D7BCC"/>
    <w:rsid w:val="004E427B"/>
    <w:rsid w:val="004E4332"/>
    <w:rsid w:val="004F55B2"/>
    <w:rsid w:val="00506C19"/>
    <w:rsid w:val="0051472E"/>
    <w:rsid w:val="00516824"/>
    <w:rsid w:val="00525A8A"/>
    <w:rsid w:val="0052643F"/>
    <w:rsid w:val="0053166C"/>
    <w:rsid w:val="00532A6C"/>
    <w:rsid w:val="00533046"/>
    <w:rsid w:val="005341E8"/>
    <w:rsid w:val="00555674"/>
    <w:rsid w:val="005574F1"/>
    <w:rsid w:val="00562B8F"/>
    <w:rsid w:val="0056395B"/>
    <w:rsid w:val="0056536B"/>
    <w:rsid w:val="005772BD"/>
    <w:rsid w:val="00580181"/>
    <w:rsid w:val="00582B40"/>
    <w:rsid w:val="005833EA"/>
    <w:rsid w:val="0058430C"/>
    <w:rsid w:val="00587822"/>
    <w:rsid w:val="005878C1"/>
    <w:rsid w:val="00597249"/>
    <w:rsid w:val="00597A24"/>
    <w:rsid w:val="00597C87"/>
    <w:rsid w:val="005A0C69"/>
    <w:rsid w:val="005A2C0C"/>
    <w:rsid w:val="005A3777"/>
    <w:rsid w:val="005A3F5F"/>
    <w:rsid w:val="005A468C"/>
    <w:rsid w:val="005A627E"/>
    <w:rsid w:val="005B0CD9"/>
    <w:rsid w:val="005B3FE3"/>
    <w:rsid w:val="005B4E87"/>
    <w:rsid w:val="005B716E"/>
    <w:rsid w:val="005E2CB1"/>
    <w:rsid w:val="005E684E"/>
    <w:rsid w:val="005F5A02"/>
    <w:rsid w:val="005F5C87"/>
    <w:rsid w:val="005F71A3"/>
    <w:rsid w:val="00601AD4"/>
    <w:rsid w:val="00602E2D"/>
    <w:rsid w:val="00615EB9"/>
    <w:rsid w:val="00620CF5"/>
    <w:rsid w:val="00622910"/>
    <w:rsid w:val="00640B7F"/>
    <w:rsid w:val="006500C6"/>
    <w:rsid w:val="00651DD2"/>
    <w:rsid w:val="006520CF"/>
    <w:rsid w:val="00653077"/>
    <w:rsid w:val="00653EDD"/>
    <w:rsid w:val="006550A2"/>
    <w:rsid w:val="00664F76"/>
    <w:rsid w:val="006663C2"/>
    <w:rsid w:val="00666800"/>
    <w:rsid w:val="0067388A"/>
    <w:rsid w:val="0068052E"/>
    <w:rsid w:val="006827F1"/>
    <w:rsid w:val="00685008"/>
    <w:rsid w:val="00685825"/>
    <w:rsid w:val="00693189"/>
    <w:rsid w:val="006A0F79"/>
    <w:rsid w:val="006A1D8C"/>
    <w:rsid w:val="006A6791"/>
    <w:rsid w:val="006D2E54"/>
    <w:rsid w:val="006E25B7"/>
    <w:rsid w:val="006F2447"/>
    <w:rsid w:val="006F739E"/>
    <w:rsid w:val="007064D5"/>
    <w:rsid w:val="007077EF"/>
    <w:rsid w:val="0071436B"/>
    <w:rsid w:val="00717B26"/>
    <w:rsid w:val="00725994"/>
    <w:rsid w:val="00726848"/>
    <w:rsid w:val="00726AA8"/>
    <w:rsid w:val="0073478F"/>
    <w:rsid w:val="00741EDC"/>
    <w:rsid w:val="00744C99"/>
    <w:rsid w:val="00744D0C"/>
    <w:rsid w:val="0074618E"/>
    <w:rsid w:val="007463BF"/>
    <w:rsid w:val="00752A0C"/>
    <w:rsid w:val="00752D78"/>
    <w:rsid w:val="0075452F"/>
    <w:rsid w:val="00755A3F"/>
    <w:rsid w:val="00756DBD"/>
    <w:rsid w:val="0076233F"/>
    <w:rsid w:val="007719B2"/>
    <w:rsid w:val="00776655"/>
    <w:rsid w:val="0077690C"/>
    <w:rsid w:val="00777A50"/>
    <w:rsid w:val="00785D7D"/>
    <w:rsid w:val="00791EF6"/>
    <w:rsid w:val="00797500"/>
    <w:rsid w:val="007A1703"/>
    <w:rsid w:val="007A1A91"/>
    <w:rsid w:val="007A54A8"/>
    <w:rsid w:val="007A68E7"/>
    <w:rsid w:val="007B0A1C"/>
    <w:rsid w:val="007B250C"/>
    <w:rsid w:val="007B5BF8"/>
    <w:rsid w:val="007C2F8F"/>
    <w:rsid w:val="007C4741"/>
    <w:rsid w:val="007C5B2B"/>
    <w:rsid w:val="007C6CC2"/>
    <w:rsid w:val="007D06DC"/>
    <w:rsid w:val="007D1317"/>
    <w:rsid w:val="007D6835"/>
    <w:rsid w:val="007D7CDF"/>
    <w:rsid w:val="007E4D09"/>
    <w:rsid w:val="007F57B9"/>
    <w:rsid w:val="007F7AE0"/>
    <w:rsid w:val="00801752"/>
    <w:rsid w:val="00803E1D"/>
    <w:rsid w:val="00804762"/>
    <w:rsid w:val="008071DD"/>
    <w:rsid w:val="00811BD7"/>
    <w:rsid w:val="008125B9"/>
    <w:rsid w:val="00814D98"/>
    <w:rsid w:val="008210E7"/>
    <w:rsid w:val="00823310"/>
    <w:rsid w:val="00831585"/>
    <w:rsid w:val="008325AB"/>
    <w:rsid w:val="008363FD"/>
    <w:rsid w:val="008469D3"/>
    <w:rsid w:val="0085188A"/>
    <w:rsid w:val="008669C8"/>
    <w:rsid w:val="00866D0D"/>
    <w:rsid w:val="00867D43"/>
    <w:rsid w:val="00867F8B"/>
    <w:rsid w:val="00867F95"/>
    <w:rsid w:val="008713D1"/>
    <w:rsid w:val="00874A06"/>
    <w:rsid w:val="0087517B"/>
    <w:rsid w:val="0087632E"/>
    <w:rsid w:val="00880969"/>
    <w:rsid w:val="00882566"/>
    <w:rsid w:val="008828BC"/>
    <w:rsid w:val="00885693"/>
    <w:rsid w:val="00887609"/>
    <w:rsid w:val="0089063B"/>
    <w:rsid w:val="00893D49"/>
    <w:rsid w:val="008969AC"/>
    <w:rsid w:val="008A30BF"/>
    <w:rsid w:val="008A3B20"/>
    <w:rsid w:val="008A3B39"/>
    <w:rsid w:val="008A42A8"/>
    <w:rsid w:val="008A49B8"/>
    <w:rsid w:val="008A683F"/>
    <w:rsid w:val="008B206A"/>
    <w:rsid w:val="008B24D8"/>
    <w:rsid w:val="008B5C07"/>
    <w:rsid w:val="008C0004"/>
    <w:rsid w:val="008C1F59"/>
    <w:rsid w:val="008C46AC"/>
    <w:rsid w:val="008C6140"/>
    <w:rsid w:val="008D10DE"/>
    <w:rsid w:val="008D284D"/>
    <w:rsid w:val="008D490A"/>
    <w:rsid w:val="008D4F15"/>
    <w:rsid w:val="008D6C21"/>
    <w:rsid w:val="008E5023"/>
    <w:rsid w:val="008E5950"/>
    <w:rsid w:val="008E60F6"/>
    <w:rsid w:val="008F172C"/>
    <w:rsid w:val="009010C5"/>
    <w:rsid w:val="00902464"/>
    <w:rsid w:val="00902E53"/>
    <w:rsid w:val="00907289"/>
    <w:rsid w:val="009127CA"/>
    <w:rsid w:val="00915A78"/>
    <w:rsid w:val="009179D5"/>
    <w:rsid w:val="009208C1"/>
    <w:rsid w:val="009239C9"/>
    <w:rsid w:val="00927987"/>
    <w:rsid w:val="00930EA8"/>
    <w:rsid w:val="00932841"/>
    <w:rsid w:val="00937D96"/>
    <w:rsid w:val="00946597"/>
    <w:rsid w:val="00950FED"/>
    <w:rsid w:val="00953303"/>
    <w:rsid w:val="00953A77"/>
    <w:rsid w:val="00956D93"/>
    <w:rsid w:val="00956DB4"/>
    <w:rsid w:val="00962214"/>
    <w:rsid w:val="009629B8"/>
    <w:rsid w:val="00962B0B"/>
    <w:rsid w:val="00962CD2"/>
    <w:rsid w:val="00964EB4"/>
    <w:rsid w:val="00965234"/>
    <w:rsid w:val="00970D99"/>
    <w:rsid w:val="0097692A"/>
    <w:rsid w:val="0098141F"/>
    <w:rsid w:val="00982710"/>
    <w:rsid w:val="0099209F"/>
    <w:rsid w:val="009A1BDA"/>
    <w:rsid w:val="009A5D16"/>
    <w:rsid w:val="009A78C7"/>
    <w:rsid w:val="009A7CD5"/>
    <w:rsid w:val="009B039D"/>
    <w:rsid w:val="009B265E"/>
    <w:rsid w:val="009C1A2A"/>
    <w:rsid w:val="009C4E2C"/>
    <w:rsid w:val="009C75D3"/>
    <w:rsid w:val="009D0F93"/>
    <w:rsid w:val="009D425E"/>
    <w:rsid w:val="009E3A1C"/>
    <w:rsid w:val="009E6A16"/>
    <w:rsid w:val="009E6F14"/>
    <w:rsid w:val="009F3B76"/>
    <w:rsid w:val="00A04D5C"/>
    <w:rsid w:val="00A06CAA"/>
    <w:rsid w:val="00A073A1"/>
    <w:rsid w:val="00A12515"/>
    <w:rsid w:val="00A14283"/>
    <w:rsid w:val="00A16BE8"/>
    <w:rsid w:val="00A30469"/>
    <w:rsid w:val="00A36B8A"/>
    <w:rsid w:val="00A47427"/>
    <w:rsid w:val="00A50CAC"/>
    <w:rsid w:val="00A55EA8"/>
    <w:rsid w:val="00A574EE"/>
    <w:rsid w:val="00A57934"/>
    <w:rsid w:val="00A6349B"/>
    <w:rsid w:val="00A6643C"/>
    <w:rsid w:val="00A679E0"/>
    <w:rsid w:val="00A7402A"/>
    <w:rsid w:val="00A74636"/>
    <w:rsid w:val="00A83524"/>
    <w:rsid w:val="00A841E9"/>
    <w:rsid w:val="00A85586"/>
    <w:rsid w:val="00A92AC9"/>
    <w:rsid w:val="00A92C09"/>
    <w:rsid w:val="00A93D1A"/>
    <w:rsid w:val="00A956C2"/>
    <w:rsid w:val="00A96520"/>
    <w:rsid w:val="00A96E03"/>
    <w:rsid w:val="00AA1CD5"/>
    <w:rsid w:val="00AA32E6"/>
    <w:rsid w:val="00AA5214"/>
    <w:rsid w:val="00AB0109"/>
    <w:rsid w:val="00AB0841"/>
    <w:rsid w:val="00AC62BE"/>
    <w:rsid w:val="00AD0D7D"/>
    <w:rsid w:val="00AD1DFC"/>
    <w:rsid w:val="00AE1033"/>
    <w:rsid w:val="00AE12F3"/>
    <w:rsid w:val="00AE242C"/>
    <w:rsid w:val="00AE6BCA"/>
    <w:rsid w:val="00AF06AF"/>
    <w:rsid w:val="00AF0964"/>
    <w:rsid w:val="00AF138D"/>
    <w:rsid w:val="00AF67CC"/>
    <w:rsid w:val="00B02066"/>
    <w:rsid w:val="00B02D51"/>
    <w:rsid w:val="00B05370"/>
    <w:rsid w:val="00B1247D"/>
    <w:rsid w:val="00B13E51"/>
    <w:rsid w:val="00B20E8A"/>
    <w:rsid w:val="00B22769"/>
    <w:rsid w:val="00B25359"/>
    <w:rsid w:val="00B27101"/>
    <w:rsid w:val="00B27173"/>
    <w:rsid w:val="00B31C2E"/>
    <w:rsid w:val="00B323AA"/>
    <w:rsid w:val="00B32C79"/>
    <w:rsid w:val="00B35FB2"/>
    <w:rsid w:val="00B428F0"/>
    <w:rsid w:val="00B436F5"/>
    <w:rsid w:val="00B46A4A"/>
    <w:rsid w:val="00B503AE"/>
    <w:rsid w:val="00B53C16"/>
    <w:rsid w:val="00B53DDF"/>
    <w:rsid w:val="00B54C54"/>
    <w:rsid w:val="00B5537F"/>
    <w:rsid w:val="00B63C6C"/>
    <w:rsid w:val="00B65A19"/>
    <w:rsid w:val="00B7274D"/>
    <w:rsid w:val="00B7447F"/>
    <w:rsid w:val="00B77090"/>
    <w:rsid w:val="00B8169B"/>
    <w:rsid w:val="00B83747"/>
    <w:rsid w:val="00B872E8"/>
    <w:rsid w:val="00B91BCC"/>
    <w:rsid w:val="00B91BED"/>
    <w:rsid w:val="00B94FBD"/>
    <w:rsid w:val="00BA5813"/>
    <w:rsid w:val="00BA61A0"/>
    <w:rsid w:val="00BB1424"/>
    <w:rsid w:val="00BB436C"/>
    <w:rsid w:val="00BB4816"/>
    <w:rsid w:val="00BC110A"/>
    <w:rsid w:val="00BC2A01"/>
    <w:rsid w:val="00BC56CC"/>
    <w:rsid w:val="00BC659C"/>
    <w:rsid w:val="00BD15A6"/>
    <w:rsid w:val="00BD423D"/>
    <w:rsid w:val="00BD662F"/>
    <w:rsid w:val="00BE0856"/>
    <w:rsid w:val="00BE3DF0"/>
    <w:rsid w:val="00BF091D"/>
    <w:rsid w:val="00C01040"/>
    <w:rsid w:val="00C03FF2"/>
    <w:rsid w:val="00C04F4E"/>
    <w:rsid w:val="00C07790"/>
    <w:rsid w:val="00C12742"/>
    <w:rsid w:val="00C1295E"/>
    <w:rsid w:val="00C20F1E"/>
    <w:rsid w:val="00C2471F"/>
    <w:rsid w:val="00C247D9"/>
    <w:rsid w:val="00C24A97"/>
    <w:rsid w:val="00C24FC2"/>
    <w:rsid w:val="00C30FF2"/>
    <w:rsid w:val="00C357D7"/>
    <w:rsid w:val="00C40A2B"/>
    <w:rsid w:val="00C41258"/>
    <w:rsid w:val="00C43DFB"/>
    <w:rsid w:val="00C52916"/>
    <w:rsid w:val="00C53793"/>
    <w:rsid w:val="00C63804"/>
    <w:rsid w:val="00C64BD5"/>
    <w:rsid w:val="00C66ACF"/>
    <w:rsid w:val="00C67031"/>
    <w:rsid w:val="00C7082C"/>
    <w:rsid w:val="00C71BE6"/>
    <w:rsid w:val="00C737FD"/>
    <w:rsid w:val="00C7477E"/>
    <w:rsid w:val="00C75086"/>
    <w:rsid w:val="00C8313B"/>
    <w:rsid w:val="00C83D08"/>
    <w:rsid w:val="00C83DFD"/>
    <w:rsid w:val="00C8423C"/>
    <w:rsid w:val="00C86E1B"/>
    <w:rsid w:val="00C94B3F"/>
    <w:rsid w:val="00CA6058"/>
    <w:rsid w:val="00CA7D55"/>
    <w:rsid w:val="00CB00CF"/>
    <w:rsid w:val="00CB2106"/>
    <w:rsid w:val="00CB4EBD"/>
    <w:rsid w:val="00CC43A6"/>
    <w:rsid w:val="00CD5F3D"/>
    <w:rsid w:val="00CE3210"/>
    <w:rsid w:val="00CE68FA"/>
    <w:rsid w:val="00CF0193"/>
    <w:rsid w:val="00CF76B8"/>
    <w:rsid w:val="00D03C9A"/>
    <w:rsid w:val="00D0430C"/>
    <w:rsid w:val="00D272B3"/>
    <w:rsid w:val="00D32D8A"/>
    <w:rsid w:val="00D330D8"/>
    <w:rsid w:val="00D3598A"/>
    <w:rsid w:val="00D367DC"/>
    <w:rsid w:val="00D370C1"/>
    <w:rsid w:val="00D42715"/>
    <w:rsid w:val="00D451E8"/>
    <w:rsid w:val="00D46ACD"/>
    <w:rsid w:val="00D53744"/>
    <w:rsid w:val="00D63766"/>
    <w:rsid w:val="00D649D9"/>
    <w:rsid w:val="00D661EE"/>
    <w:rsid w:val="00D6682D"/>
    <w:rsid w:val="00D66FFB"/>
    <w:rsid w:val="00D70386"/>
    <w:rsid w:val="00D7326B"/>
    <w:rsid w:val="00D73A47"/>
    <w:rsid w:val="00D75938"/>
    <w:rsid w:val="00D75EC5"/>
    <w:rsid w:val="00D80CD7"/>
    <w:rsid w:val="00D83594"/>
    <w:rsid w:val="00D84D9F"/>
    <w:rsid w:val="00D90158"/>
    <w:rsid w:val="00D90ED2"/>
    <w:rsid w:val="00D933C6"/>
    <w:rsid w:val="00D93961"/>
    <w:rsid w:val="00D96599"/>
    <w:rsid w:val="00D97E60"/>
    <w:rsid w:val="00DA7F07"/>
    <w:rsid w:val="00DB28BB"/>
    <w:rsid w:val="00DB4BA7"/>
    <w:rsid w:val="00DB5616"/>
    <w:rsid w:val="00DC15EA"/>
    <w:rsid w:val="00DC75E1"/>
    <w:rsid w:val="00DE0673"/>
    <w:rsid w:val="00DE132C"/>
    <w:rsid w:val="00DE1654"/>
    <w:rsid w:val="00DE508E"/>
    <w:rsid w:val="00DF67EB"/>
    <w:rsid w:val="00E06486"/>
    <w:rsid w:val="00E100F0"/>
    <w:rsid w:val="00E148D0"/>
    <w:rsid w:val="00E17C74"/>
    <w:rsid w:val="00E20706"/>
    <w:rsid w:val="00E22E19"/>
    <w:rsid w:val="00E26522"/>
    <w:rsid w:val="00E359AA"/>
    <w:rsid w:val="00E35B4D"/>
    <w:rsid w:val="00E42001"/>
    <w:rsid w:val="00E43E16"/>
    <w:rsid w:val="00E44445"/>
    <w:rsid w:val="00E5120B"/>
    <w:rsid w:val="00E5264B"/>
    <w:rsid w:val="00E557A9"/>
    <w:rsid w:val="00E57241"/>
    <w:rsid w:val="00E61142"/>
    <w:rsid w:val="00E6221A"/>
    <w:rsid w:val="00E63599"/>
    <w:rsid w:val="00E74853"/>
    <w:rsid w:val="00E765CA"/>
    <w:rsid w:val="00E8340F"/>
    <w:rsid w:val="00E852E3"/>
    <w:rsid w:val="00E87F1B"/>
    <w:rsid w:val="00E90257"/>
    <w:rsid w:val="00E906DF"/>
    <w:rsid w:val="00E94758"/>
    <w:rsid w:val="00E9520C"/>
    <w:rsid w:val="00E95E35"/>
    <w:rsid w:val="00EA07AE"/>
    <w:rsid w:val="00EA07C5"/>
    <w:rsid w:val="00EA1086"/>
    <w:rsid w:val="00EA4CB9"/>
    <w:rsid w:val="00EA78FD"/>
    <w:rsid w:val="00EA7E81"/>
    <w:rsid w:val="00EB17AC"/>
    <w:rsid w:val="00EC213C"/>
    <w:rsid w:val="00EC3C80"/>
    <w:rsid w:val="00EC46F4"/>
    <w:rsid w:val="00ED1798"/>
    <w:rsid w:val="00ED351C"/>
    <w:rsid w:val="00ED6C9B"/>
    <w:rsid w:val="00ED71E2"/>
    <w:rsid w:val="00EE1732"/>
    <w:rsid w:val="00EE2EE5"/>
    <w:rsid w:val="00EE5806"/>
    <w:rsid w:val="00EF485F"/>
    <w:rsid w:val="00F0135B"/>
    <w:rsid w:val="00F02555"/>
    <w:rsid w:val="00F03978"/>
    <w:rsid w:val="00F04FCD"/>
    <w:rsid w:val="00F07F76"/>
    <w:rsid w:val="00F12579"/>
    <w:rsid w:val="00F15C85"/>
    <w:rsid w:val="00F15D07"/>
    <w:rsid w:val="00F43ACD"/>
    <w:rsid w:val="00F61508"/>
    <w:rsid w:val="00F64D2B"/>
    <w:rsid w:val="00F71BA5"/>
    <w:rsid w:val="00F760C6"/>
    <w:rsid w:val="00F77CC1"/>
    <w:rsid w:val="00F94A94"/>
    <w:rsid w:val="00F97147"/>
    <w:rsid w:val="00FA5689"/>
    <w:rsid w:val="00FA57B1"/>
    <w:rsid w:val="00FA595C"/>
    <w:rsid w:val="00FA619C"/>
    <w:rsid w:val="00FA6A07"/>
    <w:rsid w:val="00FB3A44"/>
    <w:rsid w:val="00FB60BB"/>
    <w:rsid w:val="00FB7FE8"/>
    <w:rsid w:val="00FC04E8"/>
    <w:rsid w:val="00FC10D5"/>
    <w:rsid w:val="00FC358B"/>
    <w:rsid w:val="00FC3BDF"/>
    <w:rsid w:val="00FC5179"/>
    <w:rsid w:val="00FC711F"/>
    <w:rsid w:val="00FD3924"/>
    <w:rsid w:val="00FD6197"/>
    <w:rsid w:val="00FE06A5"/>
    <w:rsid w:val="00FE40C8"/>
    <w:rsid w:val="00FE69E6"/>
    <w:rsid w:val="00FF2C2D"/>
    <w:rsid w:val="00FF5D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73B5202"/>
  <w15:chartTrackingRefBased/>
  <w15:docId w15:val="{D522D221-6F3E-4408-B58A-92EAE2C1F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before="60" w:after="165" w:line="300" w:lineRule="atLeast"/>
      </w:pPr>
    </w:pPrDefault>
  </w:docDefaults>
  <w:latentStyles w:defLockedState="0" w:defUIPriority="99" w:defSemiHidden="0" w:defUnhideWhenUsed="0" w:defQFormat="0" w:count="371">
    <w:lsdException w:name="heading 1" w:uiPriority="1" w:qFormat="1"/>
    <w:lsdException w:name="heading 2" w:semiHidden="1" w:uiPriority="2" w:unhideWhenUsed="1" w:qFormat="1"/>
    <w:lsdException w:name="heading 3" w:semiHidden="1" w:uiPriority="4" w:unhideWhenUsed="1" w:qFormat="1"/>
    <w:lsdException w:name="heading 4" w:semiHidden="1" w:uiPriority="6"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5" w:unhideWhenUsed="1"/>
    <w:lsdException w:name="toc 2" w:semiHidden="1" w:uiPriority="36" w:unhideWhenUsed="1"/>
    <w:lsdException w:name="toc 3" w:semiHidden="1" w:uiPriority="37" w:unhideWhenUsed="1"/>
    <w:lsdException w:name="toc 4" w:uiPriority="38"/>
    <w:lsdException w:name="toc 5" w:uiPriority="38"/>
    <w:lsdException w:name="toc 6" w:uiPriority="38"/>
    <w:lsdException w:name="toc 7" w:uiPriority="38"/>
    <w:lsdException w:name="toc 8" w:uiPriority="38"/>
    <w:lsdException w:name="toc 9" w:uiPriority="38"/>
    <w:lsdException w:name="Normal Indent" w:semiHidden="1" w:unhideWhenUsed="1"/>
    <w:lsdException w:name="footnote text" w:semiHidden="1" w:uiPriority="28"/>
    <w:lsdException w:name="annotation text" w:semiHidden="1" w:unhideWhenUsed="1"/>
    <w:lsdException w:name="header" w:semiHidden="1" w:unhideWhenUsed="1"/>
    <w:lsdException w:name="footer" w:semiHidden="1" w:uiPriority="8" w:unhideWhenUsed="1"/>
    <w:lsdException w:name="index heading" w:semiHidden="1" w:unhideWhenUsed="1"/>
    <w:lsdException w:name="caption" w:semiHidden="1" w:uiPriority="25" w:unhideWhenUsed="1" w:qFormat="1"/>
    <w:lsdException w:name="table of figures" w:semiHidden="1" w:unhideWhenUsed="1"/>
    <w:lsdException w:name="envelope address" w:semiHidden="1" w:uiPriority="38" w:unhideWhenUsed="1" w:qFormat="1"/>
    <w:lsdException w:name="envelope return" w:semiHidden="1" w:unhideWhenUsed="1"/>
    <w:lsdException w:name="footnote reference" w:semiHidden="1" w:uiPriority="28"/>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9"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9" w:qFormat="1"/>
    <w:lsdException w:name="Quote" w:uiPriority="28"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79" w:unhideWhenUsed="1"/>
    <w:lsdException w:name="TOC Heading" w:semiHidden="1" w:uiPriority="3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rsid w:val="00E765CA"/>
  </w:style>
  <w:style w:type="paragraph" w:styleId="Rubrik1">
    <w:name w:val="heading 1"/>
    <w:aliases w:val="Rubrik 1 - F"/>
    <w:basedOn w:val="Titel"/>
    <w:next w:val="Brdtext"/>
    <w:link w:val="Rubrik1Char"/>
    <w:uiPriority w:val="1"/>
    <w:qFormat/>
    <w:rsid w:val="00653EDD"/>
    <w:pPr>
      <w:spacing w:before="0" w:after="120" w:line="540" w:lineRule="atLeast"/>
      <w:outlineLvl w:val="0"/>
    </w:pPr>
    <w:rPr>
      <w:sz w:val="38"/>
    </w:rPr>
  </w:style>
  <w:style w:type="paragraph" w:styleId="Rubrik2">
    <w:name w:val="heading 2"/>
    <w:aliases w:val="Rubrik 2 - F"/>
    <w:basedOn w:val="Normal"/>
    <w:next w:val="Brdtext"/>
    <w:link w:val="Rubrik2Char"/>
    <w:uiPriority w:val="2"/>
    <w:qFormat/>
    <w:rsid w:val="00653EDD"/>
    <w:pPr>
      <w:keepNext/>
      <w:keepLines/>
      <w:spacing w:before="360" w:after="0" w:line="360" w:lineRule="atLeast"/>
      <w:outlineLvl w:val="1"/>
    </w:pPr>
    <w:rPr>
      <w:rFonts w:asciiTheme="majorHAnsi" w:eastAsiaTheme="majorEastAsia" w:hAnsiTheme="majorHAnsi" w:cstheme="majorBidi"/>
      <w:bCs/>
      <w:color w:val="000000" w:themeColor="text1"/>
      <w:sz w:val="28"/>
      <w:szCs w:val="26"/>
    </w:rPr>
  </w:style>
  <w:style w:type="paragraph" w:styleId="Rubrik3">
    <w:name w:val="heading 3"/>
    <w:aliases w:val="Rubrik 3 - F"/>
    <w:basedOn w:val="Normal"/>
    <w:next w:val="Brdtext"/>
    <w:link w:val="Rubrik3Char"/>
    <w:uiPriority w:val="4"/>
    <w:qFormat/>
    <w:rsid w:val="00653EDD"/>
    <w:pPr>
      <w:keepNext/>
      <w:keepLines/>
      <w:spacing w:before="360" w:after="0" w:line="320" w:lineRule="atLeast"/>
      <w:outlineLvl w:val="2"/>
    </w:pPr>
    <w:rPr>
      <w:rFonts w:asciiTheme="majorHAnsi" w:eastAsiaTheme="majorEastAsia" w:hAnsiTheme="majorHAnsi" w:cstheme="majorHAnsi"/>
      <w:bCs/>
      <w:lang w:eastAsia="sv-SE"/>
    </w:rPr>
  </w:style>
  <w:style w:type="paragraph" w:styleId="Rubrik4">
    <w:name w:val="heading 4"/>
    <w:aliases w:val="Rubrik 4 - F"/>
    <w:basedOn w:val="Normal"/>
    <w:next w:val="Brdtext"/>
    <w:link w:val="Rubrik4Char"/>
    <w:uiPriority w:val="6"/>
    <w:qFormat/>
    <w:rsid w:val="00653EDD"/>
    <w:pPr>
      <w:keepNext/>
      <w:keepLines/>
      <w:spacing w:before="360" w:after="0" w:line="320" w:lineRule="atLeast"/>
      <w:outlineLvl w:val="3"/>
    </w:pPr>
    <w:rPr>
      <w:rFonts w:asciiTheme="majorHAnsi" w:eastAsiaTheme="majorEastAsia" w:hAnsiTheme="majorHAnsi" w:cstheme="majorBidi"/>
      <w:bCs/>
      <w:iCs/>
      <w:color w:val="000000" w:themeColor="text1"/>
      <w:sz w:val="19"/>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BC-lista-F">
    <w:name w:val="ABC-lista - F"/>
    <w:uiPriority w:val="11"/>
    <w:rsid w:val="00653EDD"/>
    <w:pPr>
      <w:numPr>
        <w:numId w:val="20"/>
      </w:numPr>
      <w:spacing w:after="100" w:line="300" w:lineRule="exact"/>
    </w:pPr>
    <w:rPr>
      <w:rFonts w:ascii="Times New Roman" w:hAnsi="Times New Roman" w:cstheme="majorHAnsi"/>
      <w:szCs w:val="44"/>
    </w:rPr>
  </w:style>
  <w:style w:type="paragraph" w:styleId="Adress-brev">
    <w:name w:val="envelope address"/>
    <w:aliases w:val="Mottagaradress - F"/>
    <w:basedOn w:val="Normal"/>
    <w:uiPriority w:val="38"/>
    <w:qFormat/>
    <w:rsid w:val="00653EDD"/>
    <w:pPr>
      <w:spacing w:before="0" w:after="0" w:line="220" w:lineRule="atLeast"/>
    </w:pPr>
    <w:rPr>
      <w:rFonts w:asciiTheme="majorHAnsi" w:hAnsiTheme="majorHAnsi" w:cstheme="majorHAnsi"/>
      <w:noProof/>
      <w:sz w:val="18"/>
      <w:szCs w:val="18"/>
    </w:rPr>
  </w:style>
  <w:style w:type="numbering" w:customStyle="1" w:styleId="Aktuelllista1">
    <w:name w:val="Aktuell lista1"/>
    <w:uiPriority w:val="99"/>
    <w:rsid w:val="00653EDD"/>
    <w:pPr>
      <w:numPr>
        <w:numId w:val="21"/>
      </w:numPr>
    </w:pPr>
  </w:style>
  <w:style w:type="numbering" w:customStyle="1" w:styleId="Aktuelllista2">
    <w:name w:val="Aktuell lista2"/>
    <w:uiPriority w:val="99"/>
    <w:rsid w:val="00653EDD"/>
    <w:pPr>
      <w:numPr>
        <w:numId w:val="22"/>
      </w:numPr>
    </w:pPr>
  </w:style>
  <w:style w:type="character" w:customStyle="1" w:styleId="Rubrik3Char">
    <w:name w:val="Rubrik 3 Char"/>
    <w:aliases w:val="Rubrik 3 - F Char"/>
    <w:basedOn w:val="Standardstycketeckensnitt"/>
    <w:link w:val="Rubrik3"/>
    <w:uiPriority w:val="4"/>
    <w:rsid w:val="00653EDD"/>
    <w:rPr>
      <w:rFonts w:asciiTheme="majorHAnsi" w:eastAsiaTheme="majorEastAsia" w:hAnsiTheme="majorHAnsi" w:cstheme="majorHAnsi"/>
      <w:bCs/>
      <w:lang w:eastAsia="sv-SE"/>
    </w:rPr>
  </w:style>
  <w:style w:type="character" w:styleId="AnvndHyperlnk">
    <w:name w:val="FollowedHyperlink"/>
    <w:basedOn w:val="Standardstycketeckensnitt"/>
    <w:uiPriority w:val="99"/>
    <w:semiHidden/>
    <w:unhideWhenUsed/>
    <w:rsid w:val="00653EDD"/>
    <w:rPr>
      <w:color w:val="005C9A" w:themeColor="followedHyperlink"/>
      <w:u w:val="single"/>
    </w:rPr>
  </w:style>
  <w:style w:type="paragraph" w:styleId="Brdtext">
    <w:name w:val="Body Text"/>
    <w:aliases w:val="Brödtext - F"/>
    <w:basedOn w:val="Normal"/>
    <w:link w:val="BrdtextChar"/>
    <w:qFormat/>
    <w:rsid w:val="00653EDD"/>
    <w:pPr>
      <w:spacing w:after="160"/>
    </w:pPr>
    <w:rPr>
      <w:color w:val="000000" w:themeColor="text1"/>
    </w:rPr>
  </w:style>
  <w:style w:type="character" w:customStyle="1" w:styleId="BrdtextChar">
    <w:name w:val="Brödtext Char"/>
    <w:aliases w:val="Brödtext - F Char"/>
    <w:basedOn w:val="Standardstycketeckensnitt"/>
    <w:link w:val="Brdtext"/>
    <w:rsid w:val="00653EDD"/>
    <w:rPr>
      <w:color w:val="000000" w:themeColor="text1"/>
    </w:rPr>
  </w:style>
  <w:style w:type="character" w:customStyle="1" w:styleId="Rubrik1Char">
    <w:name w:val="Rubrik 1 Char"/>
    <w:aliases w:val="Rubrik 1 - F Char"/>
    <w:basedOn w:val="Standardstycketeckensnitt"/>
    <w:link w:val="Rubrik1"/>
    <w:uiPriority w:val="1"/>
    <w:rsid w:val="00653EDD"/>
    <w:rPr>
      <w:rFonts w:asciiTheme="majorHAnsi" w:hAnsiTheme="majorHAnsi" w:cstheme="majorHAnsi"/>
      <w:sz w:val="38"/>
      <w:szCs w:val="32"/>
    </w:rPr>
  </w:style>
  <w:style w:type="paragraph" w:customStyle="1" w:styleId="Baksidestext-F">
    <w:name w:val="Baksidestext - F"/>
    <w:basedOn w:val="Brdtext"/>
    <w:uiPriority w:val="31"/>
    <w:qFormat/>
    <w:rsid w:val="00653EDD"/>
    <w:pPr>
      <w:spacing w:after="120" w:line="240" w:lineRule="atLeast"/>
    </w:pPr>
    <w:rPr>
      <w:rFonts w:asciiTheme="majorHAnsi" w:hAnsiTheme="majorHAnsi"/>
      <w:sz w:val="17"/>
    </w:rPr>
  </w:style>
  <w:style w:type="paragraph" w:styleId="Ballongtext">
    <w:name w:val="Balloon Text"/>
    <w:basedOn w:val="Normal"/>
    <w:link w:val="BallongtextChar"/>
    <w:uiPriority w:val="99"/>
    <w:semiHidden/>
    <w:unhideWhenUsed/>
    <w:rsid w:val="00653ED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53EDD"/>
    <w:rPr>
      <w:rFonts w:ascii="Tahoma" w:hAnsi="Tahoma" w:cs="Tahoma"/>
      <w:sz w:val="16"/>
      <w:szCs w:val="16"/>
    </w:rPr>
  </w:style>
  <w:style w:type="paragraph" w:styleId="Beskrivning">
    <w:name w:val="caption"/>
    <w:aliases w:val="F Beskrivning"/>
    <w:basedOn w:val="Normal"/>
    <w:next w:val="Brdtext"/>
    <w:uiPriority w:val="25"/>
    <w:semiHidden/>
    <w:qFormat/>
    <w:rsid w:val="00653EDD"/>
    <w:pPr>
      <w:spacing w:after="200" w:line="200" w:lineRule="atLeast"/>
    </w:pPr>
    <w:rPr>
      <w:rFonts w:asciiTheme="majorHAnsi" w:hAnsiTheme="majorHAnsi"/>
      <w:iCs/>
      <w:sz w:val="14"/>
      <w:szCs w:val="18"/>
    </w:rPr>
  </w:style>
  <w:style w:type="paragraph" w:styleId="Citat">
    <w:name w:val="Quote"/>
    <w:aliases w:val="Citat - F"/>
    <w:basedOn w:val="Normal"/>
    <w:next w:val="Brdtext"/>
    <w:link w:val="CitatChar"/>
    <w:uiPriority w:val="28"/>
    <w:qFormat/>
    <w:rsid w:val="00653EDD"/>
    <w:pPr>
      <w:spacing w:after="200" w:line="240" w:lineRule="atLeast"/>
      <w:ind w:left="851" w:right="851"/>
    </w:pPr>
    <w:rPr>
      <w:rFonts w:asciiTheme="majorHAnsi" w:hAnsiTheme="majorHAnsi"/>
      <w:iCs/>
      <w:color w:val="000000" w:themeColor="text1"/>
      <w:sz w:val="16"/>
    </w:rPr>
  </w:style>
  <w:style w:type="character" w:customStyle="1" w:styleId="CitatChar">
    <w:name w:val="Citat Char"/>
    <w:aliases w:val="Citat - F Char"/>
    <w:basedOn w:val="Standardstycketeckensnitt"/>
    <w:link w:val="Citat"/>
    <w:uiPriority w:val="28"/>
    <w:rsid w:val="00653EDD"/>
    <w:rPr>
      <w:rFonts w:asciiTheme="majorHAnsi" w:hAnsiTheme="majorHAnsi"/>
      <w:iCs/>
      <w:color w:val="000000" w:themeColor="text1"/>
      <w:sz w:val="16"/>
    </w:rPr>
  </w:style>
  <w:style w:type="paragraph" w:customStyle="1" w:styleId="Default">
    <w:name w:val="Default"/>
    <w:semiHidden/>
    <w:rsid w:val="00653EDD"/>
    <w:pPr>
      <w:autoSpaceDE w:val="0"/>
      <w:autoSpaceDN w:val="0"/>
      <w:adjustRightInd w:val="0"/>
      <w:spacing w:before="0" w:after="0" w:line="240" w:lineRule="auto"/>
    </w:pPr>
    <w:rPr>
      <w:rFonts w:ascii="Tahoma" w:hAnsi="Tahoma" w:cs="Tahoma"/>
      <w:color w:val="000000"/>
      <w:sz w:val="24"/>
      <w:szCs w:val="24"/>
      <w:lang w:val="en-GB"/>
    </w:rPr>
  </w:style>
  <w:style w:type="paragraph" w:customStyle="1" w:styleId="FTabellsiffrorHger">
    <w:name w:val="F Tabellsiffror Höger"/>
    <w:basedOn w:val="Brdtext"/>
    <w:uiPriority w:val="21"/>
    <w:semiHidden/>
    <w:qFormat/>
    <w:rsid w:val="00653EDD"/>
    <w:pPr>
      <w:spacing w:after="60" w:line="200" w:lineRule="atLeast"/>
      <w:jc w:val="right"/>
    </w:pPr>
    <w:rPr>
      <w:rFonts w:asciiTheme="majorHAnsi" w:hAnsiTheme="majorHAnsi"/>
      <w:sz w:val="15"/>
    </w:rPr>
  </w:style>
  <w:style w:type="character" w:customStyle="1" w:styleId="Rubrik2Char">
    <w:name w:val="Rubrik 2 Char"/>
    <w:aliases w:val="Rubrik 2 - F Char"/>
    <w:basedOn w:val="Standardstycketeckensnitt"/>
    <w:link w:val="Rubrik2"/>
    <w:uiPriority w:val="2"/>
    <w:rsid w:val="00653EDD"/>
    <w:rPr>
      <w:rFonts w:asciiTheme="majorHAnsi" w:eastAsiaTheme="majorEastAsia" w:hAnsiTheme="majorHAnsi" w:cstheme="majorBidi"/>
      <w:bCs/>
      <w:color w:val="000000" w:themeColor="text1"/>
      <w:sz w:val="28"/>
      <w:szCs w:val="26"/>
    </w:rPr>
  </w:style>
  <w:style w:type="paragraph" w:customStyle="1" w:styleId="Faktarutarubrik-F">
    <w:name w:val="Faktaruta rubrik   - F"/>
    <w:basedOn w:val="Normal"/>
    <w:next w:val="Faktarutatext-F"/>
    <w:uiPriority w:val="24"/>
    <w:rsid w:val="00E852E3"/>
    <w:pPr>
      <w:pBdr>
        <w:top w:val="single" w:sz="48" w:space="6" w:color="DAECF8"/>
        <w:left w:val="single" w:sz="48" w:space="4" w:color="DAECF8"/>
        <w:bottom w:val="single" w:sz="48" w:space="1" w:color="DAECF8"/>
        <w:right w:val="single" w:sz="48" w:space="4" w:color="DAECF8"/>
      </w:pBdr>
      <w:shd w:val="clear" w:color="auto" w:fill="DAECF8"/>
      <w:adjustRightInd w:val="0"/>
      <w:spacing w:after="0" w:line="240" w:lineRule="exact"/>
      <w:ind w:left="227" w:right="1361"/>
    </w:pPr>
    <w:rPr>
      <w:rFonts w:asciiTheme="majorHAnsi" w:hAnsiTheme="majorHAnsi"/>
      <w:b/>
      <w:color w:val="000000" w:themeColor="text1"/>
      <w:sz w:val="18"/>
    </w:rPr>
  </w:style>
  <w:style w:type="paragraph" w:customStyle="1" w:styleId="Faktarutatext-F">
    <w:name w:val="Faktaruta text  - F"/>
    <w:basedOn w:val="Faktarutarubrik-F"/>
    <w:uiPriority w:val="24"/>
    <w:rsid w:val="00653EDD"/>
    <w:pPr>
      <w:pBdr>
        <w:top w:val="none" w:sz="0" w:space="0" w:color="auto"/>
        <w:bottom w:val="single" w:sz="48" w:space="11" w:color="DAECF8"/>
      </w:pBdr>
      <w:spacing w:before="0" w:after="120"/>
    </w:pPr>
    <w:rPr>
      <w:rFonts w:ascii="Tahoma" w:hAnsi="Tahoma"/>
      <w:b w:val="0"/>
    </w:rPr>
  </w:style>
  <w:style w:type="paragraph" w:customStyle="1" w:styleId="Faktarutapunktlista">
    <w:name w:val="Faktaruta punktlista"/>
    <w:basedOn w:val="Faktarutatext-F"/>
    <w:uiPriority w:val="25"/>
    <w:rsid w:val="00653EDD"/>
    <w:pPr>
      <w:numPr>
        <w:numId w:val="23"/>
      </w:numPr>
    </w:pPr>
  </w:style>
  <w:style w:type="character" w:customStyle="1" w:styleId="Rubrik4Char">
    <w:name w:val="Rubrik 4 Char"/>
    <w:aliases w:val="Rubrik 4 - F Char"/>
    <w:basedOn w:val="Standardstycketeckensnitt"/>
    <w:link w:val="Rubrik4"/>
    <w:uiPriority w:val="6"/>
    <w:rsid w:val="00653EDD"/>
    <w:rPr>
      <w:rFonts w:asciiTheme="majorHAnsi" w:eastAsiaTheme="majorEastAsia" w:hAnsiTheme="majorHAnsi" w:cstheme="majorBidi"/>
      <w:bCs/>
      <w:iCs/>
      <w:color w:val="000000" w:themeColor="text1"/>
      <w:sz w:val="19"/>
    </w:rPr>
  </w:style>
  <w:style w:type="paragraph" w:customStyle="1" w:styleId="Faktarutanummerlista-F">
    <w:name w:val="Faktaruta nummerlista - F"/>
    <w:basedOn w:val="Faktarutapunktlista"/>
    <w:uiPriority w:val="26"/>
    <w:rsid w:val="00653EDD"/>
    <w:pPr>
      <w:numPr>
        <w:numId w:val="24"/>
      </w:numPr>
    </w:pPr>
  </w:style>
  <w:style w:type="paragraph" w:customStyle="1" w:styleId="FaktarutaABC-lista">
    <w:name w:val="Faktaruta ABC-lista"/>
    <w:basedOn w:val="Faktarutanummerlista-F"/>
    <w:uiPriority w:val="27"/>
    <w:rsid w:val="00887609"/>
    <w:pPr>
      <w:numPr>
        <w:numId w:val="25"/>
      </w:numPr>
      <w:ind w:left="454" w:hanging="227"/>
    </w:pPr>
  </w:style>
  <w:style w:type="table" w:customStyle="1" w:styleId="FoHMEndasttext">
    <w:name w:val="FoHM Endast text"/>
    <w:basedOn w:val="Normaltabell"/>
    <w:uiPriority w:val="99"/>
    <w:rsid w:val="00653EDD"/>
    <w:pPr>
      <w:spacing w:after="60" w:line="200" w:lineRule="atLeast"/>
    </w:pPr>
    <w:rPr>
      <w:rFonts w:asciiTheme="majorHAnsi" w:hAnsiTheme="majorHAnsi"/>
      <w:sz w:val="16"/>
    </w:rPr>
    <w:tblPr>
      <w:tblBorders>
        <w:top w:val="single" w:sz="4" w:space="0" w:color="BFBFBF" w:themeColor="background1" w:themeShade="BF"/>
        <w:bottom w:val="single" w:sz="4" w:space="0" w:color="BFBFBF" w:themeColor="background1" w:themeShade="BF"/>
      </w:tblBorders>
    </w:tblPr>
    <w:tcPr>
      <w:shd w:val="clear" w:color="auto" w:fill="FFFFFF" w:themeFill="background1"/>
    </w:tcPr>
    <w:tblStylePr w:type="firstRow">
      <w:rPr>
        <w:rFonts w:asciiTheme="majorHAnsi" w:hAnsiTheme="majorHAnsi"/>
        <w:b/>
      </w:rPr>
      <w:tblPr/>
      <w:tcPr>
        <w:tcBorders>
          <w:top w:val="single" w:sz="4" w:space="0" w:color="BFBFBF" w:themeColor="background1" w:themeShade="BF"/>
          <w:bottom w:val="single" w:sz="4" w:space="0" w:color="BFBFBF" w:themeColor="background1" w:themeShade="BF"/>
        </w:tcBorders>
        <w:shd w:val="clear" w:color="auto" w:fill="FFFFFF" w:themeFill="background1"/>
      </w:tcPr>
    </w:tblStylePr>
    <w:tblStylePr w:type="lastRow">
      <w:rPr>
        <w:b w:val="0"/>
      </w:rPr>
      <w:tblPr/>
      <w:tcPr>
        <w:tcBorders>
          <w:top w:val="nil"/>
          <w:bottom w:val="single" w:sz="4" w:space="0" w:color="BFBFBF" w:themeColor="background1" w:themeShade="BF"/>
        </w:tcBorders>
        <w:shd w:val="clear" w:color="auto" w:fill="FFFFFF" w:themeFill="background1"/>
      </w:tcPr>
    </w:tblStylePr>
  </w:style>
  <w:style w:type="table" w:customStyle="1" w:styleId="FoHMMestsiffror">
    <w:name w:val="FoHM Mest siffror"/>
    <w:basedOn w:val="Normaltabell"/>
    <w:uiPriority w:val="99"/>
    <w:rsid w:val="00653EDD"/>
    <w:pPr>
      <w:spacing w:after="60" w:line="200" w:lineRule="atLeast"/>
    </w:pPr>
    <w:rPr>
      <w:rFonts w:ascii="Tahoma" w:hAnsi="Tahoma"/>
      <w:sz w:val="16"/>
    </w:rPr>
    <w:tblPr>
      <w:tblStyleRowBandSize w:val="1"/>
      <w:tblBorders>
        <w:top w:val="single" w:sz="4" w:space="0" w:color="BFBFBF" w:themeColor="background1" w:themeShade="BF"/>
        <w:bottom w:val="single" w:sz="2" w:space="0" w:color="BFBFBF" w:themeColor="background1" w:themeShade="BF"/>
      </w:tblBorders>
    </w:tblPr>
    <w:tblStylePr w:type="firstRow">
      <w:pPr>
        <w:wordWrap/>
        <w:spacing w:line="220" w:lineRule="exact"/>
      </w:pPr>
      <w:rPr>
        <w:b/>
      </w:rPr>
      <w:tblPr/>
      <w:tcPr>
        <w:tcBorders>
          <w:top w:val="single" w:sz="4" w:space="0" w:color="BFBFBF" w:themeColor="background1" w:themeShade="BF"/>
          <w:bottom w:val="single" w:sz="4" w:space="0" w:color="BFBFBF" w:themeColor="background1" w:themeShade="BF"/>
        </w:tcBorders>
      </w:tcPr>
    </w:tblStylePr>
    <w:tblStylePr w:type="lastRow">
      <w:pPr>
        <w:wordWrap/>
        <w:jc w:val="right"/>
      </w:pPr>
      <w:tblPr/>
      <w:tcPr>
        <w:tcBorders>
          <w:top w:val="nil"/>
          <w:bottom w:val="single" w:sz="4" w:space="0" w:color="BFBFBF" w:themeColor="background1" w:themeShade="BF"/>
        </w:tcBorders>
      </w:tcPr>
    </w:tblStylePr>
    <w:tblStylePr w:type="firstCol">
      <w:pPr>
        <w:wordWrap/>
        <w:jc w:val="left"/>
      </w:pPr>
    </w:tblStylePr>
    <w:tblStylePr w:type="band1Horz">
      <w:pPr>
        <w:wordWrap/>
        <w:jc w:val="right"/>
      </w:pPr>
    </w:tblStylePr>
    <w:tblStylePr w:type="band2Horz">
      <w:pPr>
        <w:wordWrap/>
        <w:jc w:val="right"/>
      </w:pPr>
    </w:tblStylePr>
  </w:style>
  <w:style w:type="character" w:styleId="Hyperlnk">
    <w:name w:val="Hyperlink"/>
    <w:aliases w:val="Hyperlänk - F"/>
    <w:basedOn w:val="Standardstycketeckensnitt"/>
    <w:uiPriority w:val="39"/>
    <w:unhideWhenUsed/>
    <w:rsid w:val="00653EDD"/>
    <w:rPr>
      <w:color w:val="005C9A"/>
      <w:u w:val="single"/>
    </w:rPr>
  </w:style>
  <w:style w:type="paragraph" w:styleId="Ingetavstnd">
    <w:name w:val="No Spacing"/>
    <w:uiPriority w:val="99"/>
    <w:semiHidden/>
    <w:rsid w:val="00653EDD"/>
    <w:pPr>
      <w:spacing w:before="0" w:after="0" w:line="240" w:lineRule="auto"/>
    </w:pPr>
  </w:style>
  <w:style w:type="paragraph" w:styleId="Innehll1">
    <w:name w:val="toc 1"/>
    <w:aliases w:val="Innehåll 1 - F"/>
    <w:basedOn w:val="Normal"/>
    <w:next w:val="Brdtext"/>
    <w:autoRedefine/>
    <w:uiPriority w:val="35"/>
    <w:rsid w:val="00653EDD"/>
    <w:pPr>
      <w:tabs>
        <w:tab w:val="right" w:leader="dot" w:pos="7360"/>
      </w:tabs>
      <w:spacing w:before="0" w:after="120" w:line="320" w:lineRule="atLeast"/>
    </w:pPr>
    <w:rPr>
      <w:rFonts w:asciiTheme="majorHAnsi" w:hAnsiTheme="majorHAnsi"/>
      <w:sz w:val="18"/>
    </w:rPr>
  </w:style>
  <w:style w:type="paragraph" w:styleId="Innehll2">
    <w:name w:val="toc 2"/>
    <w:aliases w:val="Innehåll 2 - F"/>
    <w:basedOn w:val="Normal"/>
    <w:next w:val="Brdtext"/>
    <w:autoRedefine/>
    <w:uiPriority w:val="36"/>
    <w:rsid w:val="00653EDD"/>
    <w:pPr>
      <w:spacing w:before="0" w:after="120" w:line="320" w:lineRule="atLeast"/>
      <w:ind w:left="221"/>
    </w:pPr>
    <w:rPr>
      <w:rFonts w:asciiTheme="majorHAnsi" w:hAnsiTheme="majorHAnsi"/>
      <w:sz w:val="18"/>
    </w:rPr>
  </w:style>
  <w:style w:type="paragraph" w:styleId="Innehll3">
    <w:name w:val="toc 3"/>
    <w:aliases w:val="Innehåll 3 - F"/>
    <w:basedOn w:val="Normal"/>
    <w:next w:val="Brdtext"/>
    <w:autoRedefine/>
    <w:uiPriority w:val="37"/>
    <w:rsid w:val="00653EDD"/>
    <w:pPr>
      <w:spacing w:before="0" w:after="120" w:line="320" w:lineRule="atLeast"/>
      <w:ind w:left="442"/>
    </w:pPr>
    <w:rPr>
      <w:rFonts w:asciiTheme="majorHAnsi" w:hAnsiTheme="majorHAnsi"/>
      <w:sz w:val="18"/>
    </w:rPr>
  </w:style>
  <w:style w:type="paragraph" w:styleId="Innehll4">
    <w:name w:val="toc 4"/>
    <w:basedOn w:val="Normal"/>
    <w:next w:val="Normal"/>
    <w:autoRedefine/>
    <w:uiPriority w:val="38"/>
    <w:semiHidden/>
    <w:rsid w:val="00653EDD"/>
    <w:pPr>
      <w:spacing w:before="0" w:after="120" w:line="320" w:lineRule="atLeast"/>
      <w:ind w:left="658"/>
    </w:pPr>
    <w:rPr>
      <w:rFonts w:asciiTheme="majorHAnsi" w:hAnsiTheme="majorHAnsi"/>
      <w:sz w:val="18"/>
    </w:rPr>
  </w:style>
  <w:style w:type="paragraph" w:styleId="Innehll5">
    <w:name w:val="toc 5"/>
    <w:basedOn w:val="Normal"/>
    <w:next w:val="Normal"/>
    <w:autoRedefine/>
    <w:uiPriority w:val="38"/>
    <w:semiHidden/>
    <w:rsid w:val="00653EDD"/>
    <w:pPr>
      <w:spacing w:before="0" w:after="120" w:line="320" w:lineRule="atLeast"/>
      <w:ind w:left="879"/>
    </w:pPr>
    <w:rPr>
      <w:rFonts w:asciiTheme="majorHAnsi" w:hAnsiTheme="majorHAnsi"/>
      <w:sz w:val="18"/>
    </w:rPr>
  </w:style>
  <w:style w:type="paragraph" w:styleId="Innehll6">
    <w:name w:val="toc 6"/>
    <w:basedOn w:val="Normal"/>
    <w:next w:val="Normal"/>
    <w:autoRedefine/>
    <w:uiPriority w:val="38"/>
    <w:semiHidden/>
    <w:rsid w:val="00653EDD"/>
    <w:pPr>
      <w:spacing w:before="0" w:after="120" w:line="320" w:lineRule="atLeast"/>
      <w:ind w:left="1100"/>
    </w:pPr>
    <w:rPr>
      <w:rFonts w:asciiTheme="majorHAnsi" w:hAnsiTheme="majorHAnsi"/>
      <w:sz w:val="18"/>
    </w:rPr>
  </w:style>
  <w:style w:type="paragraph" w:styleId="Innehll7">
    <w:name w:val="toc 7"/>
    <w:basedOn w:val="Normal"/>
    <w:next w:val="Normal"/>
    <w:autoRedefine/>
    <w:uiPriority w:val="38"/>
    <w:semiHidden/>
    <w:rsid w:val="00653EDD"/>
    <w:pPr>
      <w:spacing w:before="0" w:after="120" w:line="320" w:lineRule="atLeast"/>
      <w:ind w:left="1321"/>
    </w:pPr>
    <w:rPr>
      <w:rFonts w:asciiTheme="majorHAnsi" w:hAnsiTheme="majorHAnsi"/>
      <w:sz w:val="18"/>
    </w:rPr>
  </w:style>
  <w:style w:type="paragraph" w:styleId="Innehll8">
    <w:name w:val="toc 8"/>
    <w:basedOn w:val="Normal"/>
    <w:next w:val="Normal"/>
    <w:autoRedefine/>
    <w:uiPriority w:val="38"/>
    <w:semiHidden/>
    <w:rsid w:val="00653EDD"/>
    <w:pPr>
      <w:spacing w:before="0" w:after="120" w:line="320" w:lineRule="atLeast"/>
      <w:ind w:left="1542"/>
    </w:pPr>
    <w:rPr>
      <w:rFonts w:asciiTheme="majorHAnsi" w:hAnsiTheme="majorHAnsi"/>
      <w:sz w:val="18"/>
    </w:rPr>
  </w:style>
  <w:style w:type="paragraph" w:styleId="Innehll9">
    <w:name w:val="toc 9"/>
    <w:basedOn w:val="Normal"/>
    <w:next w:val="Normal"/>
    <w:autoRedefine/>
    <w:uiPriority w:val="38"/>
    <w:semiHidden/>
    <w:rsid w:val="00653EDD"/>
    <w:pPr>
      <w:spacing w:before="0" w:after="120" w:line="320" w:lineRule="atLeast"/>
      <w:ind w:left="1758"/>
    </w:pPr>
    <w:rPr>
      <w:rFonts w:asciiTheme="majorHAnsi" w:hAnsiTheme="majorHAnsi"/>
      <w:sz w:val="18"/>
    </w:rPr>
  </w:style>
  <w:style w:type="paragraph" w:customStyle="1" w:styleId="Titel">
    <w:name w:val="Titel"/>
    <w:aliases w:val="Titelsidan Titel - F"/>
    <w:basedOn w:val="Normal"/>
    <w:link w:val="TitelChar"/>
    <w:uiPriority w:val="33"/>
    <w:semiHidden/>
    <w:qFormat/>
    <w:rsid w:val="00653EDD"/>
    <w:pPr>
      <w:spacing w:line="600" w:lineRule="atLeast"/>
      <w:contextualSpacing/>
    </w:pPr>
    <w:rPr>
      <w:rFonts w:asciiTheme="majorHAnsi" w:hAnsiTheme="majorHAnsi" w:cstheme="majorHAnsi"/>
      <w:sz w:val="46"/>
      <w:szCs w:val="32"/>
    </w:rPr>
  </w:style>
  <w:style w:type="character" w:customStyle="1" w:styleId="TitelChar">
    <w:name w:val="Titel Char"/>
    <w:aliases w:val="Titelsidan Titel - F Char"/>
    <w:basedOn w:val="Standardstycketeckensnitt"/>
    <w:link w:val="Titel"/>
    <w:uiPriority w:val="33"/>
    <w:semiHidden/>
    <w:rsid w:val="00653EDD"/>
    <w:rPr>
      <w:rFonts w:asciiTheme="majorHAnsi" w:hAnsiTheme="majorHAnsi" w:cstheme="majorHAnsi"/>
      <w:sz w:val="46"/>
      <w:szCs w:val="32"/>
    </w:rPr>
  </w:style>
  <w:style w:type="paragraph" w:styleId="Innehllsfrteckningsrubrik">
    <w:name w:val="TOC Heading"/>
    <w:aliases w:val="Innehållsförteckningsrubrik - F"/>
    <w:basedOn w:val="Rubrik1"/>
    <w:next w:val="Brdtext"/>
    <w:uiPriority w:val="34"/>
    <w:qFormat/>
    <w:rsid w:val="00653EDD"/>
    <w:pPr>
      <w:spacing w:line="276" w:lineRule="auto"/>
      <w:outlineLvl w:val="9"/>
    </w:pPr>
    <w:rPr>
      <w:lang w:eastAsia="sv-SE"/>
    </w:rPr>
  </w:style>
  <w:style w:type="paragraph" w:styleId="Kommentarer">
    <w:name w:val="annotation text"/>
    <w:basedOn w:val="Normal"/>
    <w:link w:val="KommentarerChar"/>
    <w:uiPriority w:val="99"/>
    <w:unhideWhenUsed/>
    <w:rsid w:val="00653EDD"/>
    <w:pPr>
      <w:spacing w:line="240" w:lineRule="auto"/>
    </w:pPr>
    <w:rPr>
      <w:sz w:val="20"/>
      <w:szCs w:val="20"/>
    </w:rPr>
  </w:style>
  <w:style w:type="character" w:customStyle="1" w:styleId="KommentarerChar">
    <w:name w:val="Kommentarer Char"/>
    <w:basedOn w:val="Standardstycketeckensnitt"/>
    <w:link w:val="Kommentarer"/>
    <w:uiPriority w:val="99"/>
    <w:rsid w:val="00653EDD"/>
    <w:rPr>
      <w:sz w:val="20"/>
      <w:szCs w:val="20"/>
    </w:rPr>
  </w:style>
  <w:style w:type="character" w:styleId="Kommentarsreferens">
    <w:name w:val="annotation reference"/>
    <w:basedOn w:val="Standardstycketeckensnitt"/>
    <w:uiPriority w:val="99"/>
    <w:semiHidden/>
    <w:unhideWhenUsed/>
    <w:rsid w:val="00653EDD"/>
    <w:rPr>
      <w:sz w:val="16"/>
      <w:szCs w:val="16"/>
    </w:rPr>
  </w:style>
  <w:style w:type="paragraph" w:styleId="Kommentarsmne">
    <w:name w:val="annotation subject"/>
    <w:basedOn w:val="Kommentarer"/>
    <w:next w:val="Kommentarer"/>
    <w:link w:val="KommentarsmneChar"/>
    <w:uiPriority w:val="99"/>
    <w:semiHidden/>
    <w:unhideWhenUsed/>
    <w:rsid w:val="00653EDD"/>
    <w:rPr>
      <w:b/>
      <w:bCs/>
    </w:rPr>
  </w:style>
  <w:style w:type="character" w:customStyle="1" w:styleId="KommentarsmneChar">
    <w:name w:val="Kommentarsämne Char"/>
    <w:basedOn w:val="KommentarerChar"/>
    <w:link w:val="Kommentarsmne"/>
    <w:uiPriority w:val="99"/>
    <w:semiHidden/>
    <w:rsid w:val="00653EDD"/>
    <w:rPr>
      <w:b/>
      <w:bCs/>
      <w:sz w:val="20"/>
      <w:szCs w:val="20"/>
    </w:rPr>
  </w:style>
  <w:style w:type="paragraph" w:customStyle="1" w:styleId="Kontaktuppgift-F">
    <w:name w:val="Kontaktuppgift - F"/>
    <w:basedOn w:val="Normal"/>
    <w:link w:val="Kontaktuppgift-FChar"/>
    <w:uiPriority w:val="38"/>
    <w:qFormat/>
    <w:rsid w:val="00653EDD"/>
    <w:pPr>
      <w:spacing w:before="0" w:after="113" w:line="200" w:lineRule="atLeast"/>
    </w:pPr>
    <w:rPr>
      <w:rFonts w:asciiTheme="majorHAnsi" w:hAnsiTheme="majorHAnsi" w:cstheme="majorHAnsi"/>
      <w:noProof/>
      <w:sz w:val="16"/>
      <w:szCs w:val="16"/>
    </w:rPr>
  </w:style>
  <w:style w:type="character" w:customStyle="1" w:styleId="Kontaktuppgift-FChar">
    <w:name w:val="Kontaktuppgift - F Char"/>
    <w:basedOn w:val="Standardstycketeckensnitt"/>
    <w:link w:val="Kontaktuppgift-F"/>
    <w:uiPriority w:val="38"/>
    <w:rsid w:val="00653EDD"/>
    <w:rPr>
      <w:rFonts w:asciiTheme="majorHAnsi" w:hAnsiTheme="majorHAnsi" w:cstheme="majorHAnsi"/>
      <w:noProof/>
      <w:sz w:val="16"/>
      <w:szCs w:val="16"/>
    </w:rPr>
  </w:style>
  <w:style w:type="paragraph" w:customStyle="1" w:styleId="KontaktuppgiftRub-F">
    <w:name w:val="KontaktuppgiftRub - F"/>
    <w:basedOn w:val="Kontaktuppgift-F"/>
    <w:uiPriority w:val="37"/>
    <w:qFormat/>
    <w:rsid w:val="00653EDD"/>
    <w:pPr>
      <w:spacing w:after="0"/>
    </w:pPr>
    <w:rPr>
      <w:b/>
    </w:rPr>
  </w:style>
  <w:style w:type="paragraph" w:styleId="Liststycke">
    <w:name w:val="List Paragraph"/>
    <w:basedOn w:val="Normal"/>
    <w:uiPriority w:val="79"/>
    <w:semiHidden/>
    <w:qFormat/>
    <w:rsid w:val="00653EDD"/>
    <w:pPr>
      <w:ind w:left="720"/>
      <w:contextualSpacing/>
    </w:pPr>
  </w:style>
  <w:style w:type="table" w:styleId="Listtabell1ljus">
    <w:name w:val="List Table 1 Light"/>
    <w:basedOn w:val="Normaltabell"/>
    <w:uiPriority w:val="46"/>
    <w:rsid w:val="00653ED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3">
    <w:name w:val="List Table 1 Light Accent 3"/>
    <w:basedOn w:val="Normaltabell"/>
    <w:uiPriority w:val="46"/>
    <w:rsid w:val="00653EDD"/>
    <w:pPr>
      <w:spacing w:after="0" w:line="240" w:lineRule="auto"/>
    </w:pPr>
    <w:tblPr>
      <w:tblStyleRowBandSize w:val="1"/>
      <w:tblStyleColBandSize w:val="1"/>
    </w:tblPr>
    <w:tblStylePr w:type="firstRow">
      <w:rPr>
        <w:b/>
        <w:bCs/>
      </w:rPr>
      <w:tblPr/>
      <w:tcPr>
        <w:tcBorders>
          <w:bottom w:val="single" w:sz="4" w:space="0" w:color="55CBFF" w:themeColor="accent3" w:themeTint="99"/>
        </w:tcBorders>
      </w:tcPr>
    </w:tblStylePr>
    <w:tblStylePr w:type="lastRow">
      <w:rPr>
        <w:b/>
        <w:bCs/>
      </w:rPr>
      <w:tblPr/>
      <w:tcPr>
        <w:tcBorders>
          <w:top w:val="single" w:sz="4" w:space="0" w:color="55CBFF" w:themeColor="accent3" w:themeTint="99"/>
        </w:tcBorders>
      </w:tc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table" w:styleId="Listtabell2dekorfrg3">
    <w:name w:val="List Table 2 Accent 3"/>
    <w:basedOn w:val="Normaltabell"/>
    <w:uiPriority w:val="47"/>
    <w:rsid w:val="00653EDD"/>
    <w:pPr>
      <w:spacing w:after="0" w:line="240" w:lineRule="auto"/>
    </w:pPr>
    <w:tblPr>
      <w:tblStyleRowBandSize w:val="1"/>
      <w:tblStyleColBandSize w:val="1"/>
      <w:tblBorders>
        <w:top w:val="single" w:sz="4" w:space="0" w:color="55CBFF" w:themeColor="accent3" w:themeTint="99"/>
        <w:bottom w:val="single" w:sz="4" w:space="0" w:color="55CBFF" w:themeColor="accent3" w:themeTint="99"/>
        <w:insideH w:val="single" w:sz="4" w:space="0" w:color="55CB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paragraph" w:styleId="Sidhuvud">
    <w:name w:val="header"/>
    <w:basedOn w:val="Normal"/>
    <w:link w:val="SidhuvudChar"/>
    <w:uiPriority w:val="99"/>
    <w:semiHidden/>
    <w:rsid w:val="00653EDD"/>
    <w:pPr>
      <w:tabs>
        <w:tab w:val="center" w:pos="4536"/>
        <w:tab w:val="right" w:pos="9072"/>
      </w:tabs>
      <w:spacing w:before="0" w:after="0" w:line="240" w:lineRule="auto"/>
    </w:pPr>
    <w:rPr>
      <w:rFonts w:asciiTheme="majorHAnsi" w:hAnsiTheme="majorHAnsi"/>
      <w:sz w:val="16"/>
    </w:rPr>
  </w:style>
  <w:style w:type="character" w:customStyle="1" w:styleId="SidhuvudChar">
    <w:name w:val="Sidhuvud Char"/>
    <w:basedOn w:val="Standardstycketeckensnitt"/>
    <w:link w:val="Sidhuvud"/>
    <w:uiPriority w:val="99"/>
    <w:semiHidden/>
    <w:rsid w:val="00653EDD"/>
    <w:rPr>
      <w:rFonts w:asciiTheme="majorHAnsi" w:hAnsiTheme="majorHAnsi"/>
      <w:sz w:val="16"/>
    </w:rPr>
  </w:style>
  <w:style w:type="paragraph" w:customStyle="1" w:styleId="Logotyp">
    <w:name w:val="Logotyp"/>
    <w:basedOn w:val="Sidhuvud"/>
    <w:link w:val="LogotypChar"/>
    <w:uiPriority w:val="99"/>
    <w:semiHidden/>
    <w:qFormat/>
    <w:rsid w:val="00653EDD"/>
    <w:pPr>
      <w:tabs>
        <w:tab w:val="clear" w:pos="4536"/>
        <w:tab w:val="clear" w:pos="9072"/>
        <w:tab w:val="center" w:pos="3969"/>
      </w:tabs>
      <w:spacing w:after="120"/>
    </w:pPr>
  </w:style>
  <w:style w:type="character" w:customStyle="1" w:styleId="LogotypChar">
    <w:name w:val="Logotyp Char"/>
    <w:basedOn w:val="SidhuvudChar"/>
    <w:link w:val="Logotyp"/>
    <w:uiPriority w:val="99"/>
    <w:semiHidden/>
    <w:rsid w:val="00653EDD"/>
    <w:rPr>
      <w:rFonts w:asciiTheme="majorHAnsi" w:hAnsiTheme="majorHAnsi"/>
      <w:sz w:val="16"/>
    </w:rPr>
  </w:style>
  <w:style w:type="paragraph" w:customStyle="1" w:styleId="Nummerlista">
    <w:name w:val="Nummerlista"/>
    <w:aliases w:val="Nummerlista - F"/>
    <w:uiPriority w:val="10"/>
    <w:qFormat/>
    <w:rsid w:val="00653EDD"/>
    <w:pPr>
      <w:numPr>
        <w:numId w:val="26"/>
      </w:numPr>
      <w:spacing w:after="100" w:line="300" w:lineRule="exact"/>
    </w:pPr>
    <w:rPr>
      <w:rFonts w:ascii="Times New Roman" w:eastAsiaTheme="minorEastAsia" w:hAnsi="Times New Roman"/>
      <w:lang w:eastAsia="sv-SE"/>
    </w:rPr>
  </w:style>
  <w:style w:type="table" w:styleId="Oformateradtabell3">
    <w:name w:val="Plain Table 3"/>
    <w:basedOn w:val="Normaltabell"/>
    <w:uiPriority w:val="43"/>
    <w:rsid w:val="00653ED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653ED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Omslagundertitel-F">
    <w:name w:val="Omslag undertitel - F"/>
    <w:basedOn w:val="Normal"/>
    <w:link w:val="Omslagundertitel-FChar"/>
    <w:uiPriority w:val="33"/>
    <w:qFormat/>
    <w:rsid w:val="00653EDD"/>
    <w:pPr>
      <w:spacing w:before="120" w:after="120"/>
      <w:ind w:left="-652"/>
    </w:pPr>
    <w:rPr>
      <w:rFonts w:asciiTheme="majorHAnsi" w:hAnsiTheme="majorHAnsi" w:cstheme="majorHAnsi"/>
      <w:sz w:val="24"/>
      <w:szCs w:val="26"/>
    </w:rPr>
  </w:style>
  <w:style w:type="character" w:customStyle="1" w:styleId="Omslagundertitel-FChar">
    <w:name w:val="Omslag undertitel - F Char"/>
    <w:basedOn w:val="Standardstycketeckensnitt"/>
    <w:link w:val="Omslagundertitel-F"/>
    <w:uiPriority w:val="33"/>
    <w:rsid w:val="00653EDD"/>
    <w:rPr>
      <w:rFonts w:asciiTheme="majorHAnsi" w:hAnsiTheme="majorHAnsi" w:cstheme="majorHAnsi"/>
      <w:sz w:val="24"/>
      <w:szCs w:val="26"/>
    </w:rPr>
  </w:style>
  <w:style w:type="paragraph" w:customStyle="1" w:styleId="Omslagstitel-F">
    <w:name w:val="Omslagstitel - F"/>
    <w:basedOn w:val="Normal"/>
    <w:link w:val="Omslagstitel-FChar"/>
    <w:uiPriority w:val="32"/>
    <w:qFormat/>
    <w:rsid w:val="00653EDD"/>
    <w:pPr>
      <w:spacing w:before="2720" w:after="240" w:line="640" w:lineRule="atLeast"/>
      <w:ind w:left="-652"/>
      <w:contextualSpacing/>
      <w:outlineLvl w:val="0"/>
    </w:pPr>
    <w:rPr>
      <w:rFonts w:asciiTheme="majorHAnsi" w:hAnsiTheme="majorHAnsi" w:cstheme="majorHAnsi"/>
      <w:sz w:val="56"/>
      <w:szCs w:val="44"/>
    </w:rPr>
  </w:style>
  <w:style w:type="character" w:customStyle="1" w:styleId="Omslagstitel-FChar">
    <w:name w:val="Omslagstitel - F Char"/>
    <w:basedOn w:val="Standardstycketeckensnitt"/>
    <w:link w:val="Omslagstitel-F"/>
    <w:uiPriority w:val="32"/>
    <w:rsid w:val="00653EDD"/>
    <w:rPr>
      <w:rFonts w:asciiTheme="majorHAnsi" w:hAnsiTheme="majorHAnsi" w:cstheme="majorHAnsi"/>
      <w:sz w:val="56"/>
      <w:szCs w:val="44"/>
    </w:rPr>
  </w:style>
  <w:style w:type="character" w:styleId="Platshllartext">
    <w:name w:val="Placeholder Text"/>
    <w:basedOn w:val="Standardstycketeckensnitt"/>
    <w:uiPriority w:val="99"/>
    <w:semiHidden/>
    <w:rsid w:val="00653EDD"/>
    <w:rPr>
      <w:color w:val="808080"/>
    </w:rPr>
  </w:style>
  <w:style w:type="paragraph" w:styleId="Punktlista">
    <w:name w:val="List Bullet"/>
    <w:aliases w:val="Punktlista - F"/>
    <w:basedOn w:val="Brdtext"/>
    <w:uiPriority w:val="9"/>
    <w:qFormat/>
    <w:rsid w:val="00653EDD"/>
    <w:pPr>
      <w:numPr>
        <w:numId w:val="27"/>
      </w:numPr>
      <w:spacing w:after="100"/>
    </w:pPr>
  </w:style>
  <w:style w:type="paragraph" w:customStyle="1" w:styleId="Referenslista-F">
    <w:name w:val="Referenslista - F"/>
    <w:basedOn w:val="Brdtext"/>
    <w:uiPriority w:val="23"/>
    <w:qFormat/>
    <w:rsid w:val="00653EDD"/>
    <w:pPr>
      <w:numPr>
        <w:numId w:val="28"/>
      </w:numPr>
      <w:spacing w:after="120" w:line="240" w:lineRule="atLeast"/>
    </w:pPr>
    <w:rPr>
      <w:rFonts w:asciiTheme="majorHAnsi" w:hAnsiTheme="majorHAnsi"/>
      <w:sz w:val="16"/>
    </w:rPr>
  </w:style>
  <w:style w:type="paragraph" w:customStyle="1" w:styleId="Rubrik2-F-direktunderrubrik1">
    <w:name w:val="Rubrik 2 - F - direkt under rubrik 1"/>
    <w:basedOn w:val="Rubrik2"/>
    <w:next w:val="Brdtext"/>
    <w:link w:val="Rubrik2-F-direktunderrubrik1Char"/>
    <w:uiPriority w:val="3"/>
    <w:qFormat/>
    <w:rsid w:val="00653EDD"/>
    <w:pPr>
      <w:spacing w:before="200"/>
    </w:pPr>
  </w:style>
  <w:style w:type="character" w:customStyle="1" w:styleId="Rubrik2-F-direktunderrubrik1Char">
    <w:name w:val="Rubrik 2 - F - direkt under rubrik 1 Char"/>
    <w:basedOn w:val="Rubrik2Char"/>
    <w:link w:val="Rubrik2-F-direktunderrubrik1"/>
    <w:uiPriority w:val="3"/>
    <w:rsid w:val="00653EDD"/>
    <w:rPr>
      <w:rFonts w:asciiTheme="majorHAnsi" w:eastAsiaTheme="majorEastAsia" w:hAnsiTheme="majorHAnsi" w:cstheme="majorBidi"/>
      <w:bCs/>
      <w:color w:val="000000" w:themeColor="text1"/>
      <w:sz w:val="28"/>
      <w:szCs w:val="26"/>
    </w:rPr>
  </w:style>
  <w:style w:type="paragraph" w:customStyle="1" w:styleId="Rubrik3-F-direktunderrubrik2">
    <w:name w:val="Rubrik 3 - F - direkt under rubrik 2"/>
    <w:basedOn w:val="Rubrik3"/>
    <w:next w:val="Brdtext"/>
    <w:uiPriority w:val="5"/>
    <w:qFormat/>
    <w:rsid w:val="00653EDD"/>
    <w:pPr>
      <w:spacing w:before="80"/>
    </w:pPr>
  </w:style>
  <w:style w:type="paragraph" w:customStyle="1" w:styleId="Rubrik4-F-direktunderRubrik3">
    <w:name w:val="Rubrik 4 - F - direkt under Rubrik 3"/>
    <w:basedOn w:val="Rubrik4"/>
    <w:next w:val="Brdtext"/>
    <w:link w:val="Rubrik4-F-direktunderRubrik3Char"/>
    <w:uiPriority w:val="7"/>
    <w:qFormat/>
    <w:rsid w:val="00653EDD"/>
    <w:pPr>
      <w:spacing w:before="80"/>
    </w:pPr>
  </w:style>
  <w:style w:type="character" w:customStyle="1" w:styleId="Rubrik4-F-direktunderRubrik3Char">
    <w:name w:val="Rubrik 4 - F - direkt under Rubrik 3 Char"/>
    <w:basedOn w:val="Rubrik4Char"/>
    <w:link w:val="Rubrik4-F-direktunderRubrik3"/>
    <w:uiPriority w:val="7"/>
    <w:rsid w:val="00653EDD"/>
    <w:rPr>
      <w:rFonts w:asciiTheme="majorHAnsi" w:eastAsiaTheme="majorEastAsia" w:hAnsiTheme="majorHAnsi" w:cstheme="majorBidi"/>
      <w:bCs/>
      <w:iCs/>
      <w:color w:val="000000" w:themeColor="text1"/>
      <w:sz w:val="19"/>
    </w:rPr>
  </w:style>
  <w:style w:type="paragraph" w:customStyle="1" w:styleId="Rubrikbilagor-F">
    <w:name w:val="Rubrik bilagor - F"/>
    <w:basedOn w:val="Rubrik1"/>
    <w:next w:val="Brdtext"/>
    <w:link w:val="Rubrikbilagor-FChar"/>
    <w:uiPriority w:val="99"/>
    <w:semiHidden/>
    <w:rsid w:val="00653EDD"/>
    <w:pPr>
      <w:outlineLvl w:val="9"/>
    </w:pPr>
  </w:style>
  <w:style w:type="character" w:customStyle="1" w:styleId="Rubrikbilagor-FChar">
    <w:name w:val="Rubrik bilagor - F Char"/>
    <w:basedOn w:val="Rubrik1Char"/>
    <w:link w:val="Rubrikbilagor-F"/>
    <w:uiPriority w:val="99"/>
    <w:semiHidden/>
    <w:rsid w:val="00653EDD"/>
    <w:rPr>
      <w:rFonts w:asciiTheme="majorHAnsi" w:hAnsiTheme="majorHAnsi" w:cstheme="majorHAnsi"/>
      <w:sz w:val="38"/>
      <w:szCs w:val="32"/>
    </w:rPr>
  </w:style>
  <w:style w:type="table" w:styleId="Rutntstabell1ljus">
    <w:name w:val="Grid Table 1 Light"/>
    <w:basedOn w:val="Normaltabell"/>
    <w:uiPriority w:val="46"/>
    <w:rsid w:val="00653ED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2dekorfrg3">
    <w:name w:val="Grid Table 2 Accent 3"/>
    <w:basedOn w:val="Normaltabell"/>
    <w:uiPriority w:val="47"/>
    <w:rsid w:val="00653EDD"/>
    <w:pPr>
      <w:spacing w:after="0" w:line="240" w:lineRule="auto"/>
    </w:pPr>
    <w:tblPr>
      <w:tblStyleRowBandSize w:val="1"/>
      <w:tblStyleColBandSize w:val="1"/>
      <w:tblBorders>
        <w:top w:val="single" w:sz="2" w:space="0" w:color="55CBFF" w:themeColor="accent3" w:themeTint="99"/>
        <w:bottom w:val="single" w:sz="2" w:space="0" w:color="55CBFF" w:themeColor="accent3" w:themeTint="99"/>
        <w:insideH w:val="single" w:sz="2" w:space="0" w:color="55CBFF" w:themeColor="accent3" w:themeTint="99"/>
        <w:insideV w:val="single" w:sz="2" w:space="0" w:color="55CBFF" w:themeColor="accent3" w:themeTint="99"/>
      </w:tblBorders>
    </w:tblPr>
    <w:tblStylePr w:type="firstRow">
      <w:rPr>
        <w:b/>
        <w:bCs/>
      </w:rPr>
      <w:tblPr/>
      <w:tcPr>
        <w:tcBorders>
          <w:top w:val="nil"/>
          <w:bottom w:val="single" w:sz="12" w:space="0" w:color="55CBFF" w:themeColor="accent3" w:themeTint="99"/>
          <w:insideH w:val="nil"/>
          <w:insideV w:val="nil"/>
        </w:tcBorders>
        <w:shd w:val="clear" w:color="auto" w:fill="FFFFFF" w:themeFill="background1"/>
      </w:tcPr>
    </w:tblStylePr>
    <w:tblStylePr w:type="lastRow">
      <w:rPr>
        <w:b/>
        <w:bCs/>
      </w:rPr>
      <w:tblPr/>
      <w:tcPr>
        <w:tcBorders>
          <w:top w:val="double" w:sz="2" w:space="0" w:color="55CB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paragraph" w:styleId="Sidfot">
    <w:name w:val="footer"/>
    <w:basedOn w:val="Normal"/>
    <w:link w:val="SidfotChar"/>
    <w:uiPriority w:val="8"/>
    <w:semiHidden/>
    <w:rsid w:val="00653EDD"/>
    <w:pPr>
      <w:tabs>
        <w:tab w:val="center" w:pos="4536"/>
        <w:tab w:val="right" w:pos="9072"/>
      </w:tabs>
      <w:spacing w:before="0" w:after="0" w:line="240" w:lineRule="auto"/>
    </w:pPr>
  </w:style>
  <w:style w:type="character" w:customStyle="1" w:styleId="SidfotChar">
    <w:name w:val="Sidfot Char"/>
    <w:basedOn w:val="Standardstycketeckensnitt"/>
    <w:link w:val="Sidfot"/>
    <w:uiPriority w:val="8"/>
    <w:semiHidden/>
    <w:rsid w:val="00653EDD"/>
  </w:style>
  <w:style w:type="paragraph" w:customStyle="1" w:styleId="Sidfot-F">
    <w:name w:val="Sidfot - F"/>
    <w:uiPriority w:val="38"/>
    <w:qFormat/>
    <w:rsid w:val="00653EDD"/>
    <w:pPr>
      <w:spacing w:before="0" w:after="0" w:line="180" w:lineRule="atLeast"/>
      <w:ind w:right="-1185"/>
    </w:pPr>
    <w:rPr>
      <w:rFonts w:ascii="Tahoma" w:eastAsia="Times New Roman" w:hAnsi="Tahoma" w:cs="Tahoma"/>
      <w:noProof/>
      <w:color w:val="000000"/>
      <w:sz w:val="12"/>
      <w:szCs w:val="12"/>
    </w:rPr>
  </w:style>
  <w:style w:type="paragraph" w:customStyle="1" w:styleId="Sidnummer-F">
    <w:name w:val="Sidnummer - F"/>
    <w:basedOn w:val="Sidhuvud"/>
    <w:uiPriority w:val="38"/>
    <w:rsid w:val="00653EDD"/>
  </w:style>
  <w:style w:type="character" w:styleId="Slutkommentarsreferens">
    <w:name w:val="endnote reference"/>
    <w:basedOn w:val="Standardstycketeckensnitt"/>
    <w:uiPriority w:val="99"/>
    <w:semiHidden/>
    <w:unhideWhenUsed/>
    <w:rsid w:val="00653EDD"/>
    <w:rPr>
      <w:vertAlign w:val="superscript"/>
    </w:rPr>
  </w:style>
  <w:style w:type="paragraph" w:styleId="Slutkommentar">
    <w:name w:val="endnote text"/>
    <w:basedOn w:val="Normal"/>
    <w:link w:val="SlutkommentarChar"/>
    <w:uiPriority w:val="99"/>
    <w:semiHidden/>
    <w:unhideWhenUsed/>
    <w:rsid w:val="00653EDD"/>
    <w:pPr>
      <w:spacing w:before="0" w:after="0" w:line="240" w:lineRule="auto"/>
    </w:pPr>
    <w:rPr>
      <w:sz w:val="20"/>
      <w:szCs w:val="20"/>
    </w:rPr>
  </w:style>
  <w:style w:type="character" w:customStyle="1" w:styleId="SlutkommentarChar">
    <w:name w:val="Slutkommentar Char"/>
    <w:basedOn w:val="Standardstycketeckensnitt"/>
    <w:link w:val="Slutkommentar"/>
    <w:uiPriority w:val="99"/>
    <w:semiHidden/>
    <w:rsid w:val="00653EDD"/>
    <w:rPr>
      <w:sz w:val="20"/>
      <w:szCs w:val="20"/>
    </w:rPr>
  </w:style>
  <w:style w:type="paragraph" w:customStyle="1" w:styleId="Tabell-ochdiagramrubrik-F">
    <w:name w:val="Tabell- och diagramrubrik - F"/>
    <w:basedOn w:val="Brdtext"/>
    <w:next w:val="Brdtext"/>
    <w:uiPriority w:val="19"/>
    <w:qFormat/>
    <w:rsid w:val="00653EDD"/>
    <w:pPr>
      <w:spacing w:before="200" w:after="120" w:line="260" w:lineRule="atLeast"/>
    </w:pPr>
    <w:rPr>
      <w:rFonts w:asciiTheme="majorHAnsi" w:hAnsiTheme="majorHAnsi"/>
      <w:sz w:val="18"/>
    </w:rPr>
  </w:style>
  <w:style w:type="paragraph" w:customStyle="1" w:styleId="Tabellklla-F">
    <w:name w:val="Tabellkälla - F"/>
    <w:basedOn w:val="Brdtext"/>
    <w:uiPriority w:val="22"/>
    <w:qFormat/>
    <w:rsid w:val="00653EDD"/>
    <w:pPr>
      <w:spacing w:after="200" w:line="200" w:lineRule="atLeast"/>
    </w:pPr>
    <w:rPr>
      <w:rFonts w:asciiTheme="majorHAnsi" w:hAnsiTheme="majorHAnsi"/>
      <w:sz w:val="14"/>
    </w:rPr>
  </w:style>
  <w:style w:type="table" w:styleId="Tabellrutnt">
    <w:name w:val="Table Grid"/>
    <w:basedOn w:val="Normaltabell"/>
    <w:uiPriority w:val="39"/>
    <w:rsid w:val="00653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ljust">
    <w:name w:val="Grid Table Light"/>
    <w:basedOn w:val="Normaltabell"/>
    <w:uiPriority w:val="40"/>
    <w:rsid w:val="00653E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text-F">
    <w:name w:val="Tabelltext - F"/>
    <w:basedOn w:val="Brdtext"/>
    <w:uiPriority w:val="20"/>
    <w:qFormat/>
    <w:rsid w:val="00653EDD"/>
    <w:pPr>
      <w:spacing w:after="60" w:line="200" w:lineRule="atLeast"/>
    </w:pPr>
    <w:rPr>
      <w:rFonts w:asciiTheme="majorHAnsi" w:hAnsiTheme="majorHAnsi"/>
      <w:sz w:val="16"/>
    </w:rPr>
  </w:style>
  <w:style w:type="paragraph" w:customStyle="1" w:styleId="Tryckortssida-F">
    <w:name w:val="Tryckortssida - F"/>
    <w:basedOn w:val="Normal"/>
    <w:link w:val="Tryckortssida-FChar"/>
    <w:uiPriority w:val="30"/>
    <w:qFormat/>
    <w:rsid w:val="00653EDD"/>
    <w:pPr>
      <w:spacing w:after="120" w:line="260" w:lineRule="atLeast"/>
    </w:pPr>
    <w:rPr>
      <w:rFonts w:asciiTheme="majorHAnsi" w:hAnsiTheme="majorHAnsi" w:cstheme="majorHAnsi"/>
      <w:sz w:val="16"/>
      <w:szCs w:val="18"/>
    </w:rPr>
  </w:style>
  <w:style w:type="character" w:customStyle="1" w:styleId="Tryckortssida-FChar">
    <w:name w:val="Tryckortssida - F Char"/>
    <w:basedOn w:val="Standardstycketeckensnitt"/>
    <w:link w:val="Tryckortssida-F"/>
    <w:uiPriority w:val="30"/>
    <w:rsid w:val="00653EDD"/>
    <w:rPr>
      <w:rFonts w:asciiTheme="majorHAnsi" w:hAnsiTheme="majorHAnsi" w:cstheme="majorHAnsi"/>
      <w:sz w:val="16"/>
      <w:szCs w:val="18"/>
    </w:rPr>
  </w:style>
  <w:style w:type="paragraph" w:styleId="Underrubrik">
    <w:name w:val="Subtitle"/>
    <w:basedOn w:val="Normal"/>
    <w:next w:val="Normal"/>
    <w:link w:val="UnderrubrikChar"/>
    <w:uiPriority w:val="99"/>
    <w:semiHidden/>
    <w:unhideWhenUsed/>
    <w:rsid w:val="00653EDD"/>
    <w:pPr>
      <w:numPr>
        <w:ilvl w:val="1"/>
      </w:numPr>
    </w:pPr>
    <w:rPr>
      <w:rFonts w:asciiTheme="majorHAnsi" w:eastAsiaTheme="majorEastAsia" w:hAnsiTheme="majorHAnsi" w:cstheme="majorBidi"/>
      <w:i/>
      <w:iCs/>
      <w:color w:val="E30613" w:themeColor="accent1"/>
      <w:spacing w:val="15"/>
      <w:sz w:val="24"/>
      <w:szCs w:val="24"/>
    </w:rPr>
  </w:style>
  <w:style w:type="character" w:customStyle="1" w:styleId="UnderrubrikChar">
    <w:name w:val="Underrubrik Char"/>
    <w:basedOn w:val="Standardstycketeckensnitt"/>
    <w:link w:val="Underrubrik"/>
    <w:uiPriority w:val="99"/>
    <w:semiHidden/>
    <w:rsid w:val="00653EDD"/>
    <w:rPr>
      <w:rFonts w:asciiTheme="majorHAnsi" w:eastAsiaTheme="majorEastAsia" w:hAnsiTheme="majorHAnsi" w:cstheme="majorBidi"/>
      <w:i/>
      <w:iCs/>
      <w:color w:val="E30613" w:themeColor="accent1"/>
      <w:spacing w:val="15"/>
      <w:sz w:val="24"/>
      <w:szCs w:val="24"/>
    </w:rPr>
  </w:style>
  <w:style w:type="paragraph" w:customStyle="1" w:styleId="Undertitel">
    <w:name w:val="Undertitel"/>
    <w:aliases w:val="Titelsidan Undertitel - F"/>
    <w:basedOn w:val="Normal"/>
    <w:link w:val="UndertitelChar"/>
    <w:uiPriority w:val="34"/>
    <w:semiHidden/>
    <w:qFormat/>
    <w:rsid w:val="00653EDD"/>
    <w:pPr>
      <w:spacing w:before="120" w:after="120"/>
    </w:pPr>
    <w:rPr>
      <w:rFonts w:asciiTheme="majorHAnsi" w:hAnsiTheme="majorHAnsi" w:cstheme="majorHAnsi"/>
      <w:sz w:val="24"/>
      <w:szCs w:val="26"/>
    </w:rPr>
  </w:style>
  <w:style w:type="character" w:customStyle="1" w:styleId="UndertitelChar">
    <w:name w:val="Undertitel Char"/>
    <w:aliases w:val="Titelsidan Undertitel - F Char"/>
    <w:basedOn w:val="Standardstycketeckensnitt"/>
    <w:link w:val="Undertitel"/>
    <w:uiPriority w:val="34"/>
    <w:semiHidden/>
    <w:rsid w:val="00653EDD"/>
    <w:rPr>
      <w:rFonts w:asciiTheme="majorHAnsi" w:hAnsiTheme="majorHAnsi" w:cstheme="majorHAnsi"/>
      <w:sz w:val="24"/>
      <w:szCs w:val="26"/>
    </w:rPr>
  </w:style>
  <w:style w:type="paragraph" w:customStyle="1" w:styleId="HSLF-FS-Brdtext">
    <w:name w:val="HSLF-FS-Brödtext"/>
    <w:basedOn w:val="Normal"/>
    <w:next w:val="Normal"/>
    <w:uiPriority w:val="6"/>
    <w:qFormat/>
    <w:rsid w:val="00294F9D"/>
    <w:pPr>
      <w:spacing w:before="0" w:after="0" w:line="250" w:lineRule="exact"/>
      <w:jc w:val="both"/>
    </w:pPr>
    <w:rPr>
      <w:rFonts w:ascii="Times New Roman" w:eastAsia="Times New Roman" w:hAnsi="Times New Roman" w:cs="Times New Roman"/>
      <w:sz w:val="21"/>
      <w:szCs w:val="20"/>
      <w:lang w:eastAsia="sv-SE"/>
    </w:rPr>
  </w:style>
  <w:style w:type="paragraph" w:customStyle="1" w:styleId="HSLF-FS-Brdtextindragfrstaraden">
    <w:name w:val="HSLF-FS-Brödtext indrag första raden"/>
    <w:basedOn w:val="HSLF-FS-Brdtext"/>
    <w:uiPriority w:val="8"/>
    <w:qFormat/>
    <w:rsid w:val="00294F9D"/>
    <w:pPr>
      <w:ind w:firstLine="227"/>
    </w:pPr>
    <w:rPr>
      <w:color w:val="000000" w:themeColor="text1"/>
    </w:rPr>
  </w:style>
  <w:style w:type="paragraph" w:customStyle="1" w:styleId="HSLF-FS-Rubrik-1">
    <w:name w:val="HSLF-FS-Rubrik-1"/>
    <w:basedOn w:val="Normal"/>
    <w:next w:val="Normal"/>
    <w:uiPriority w:val="4"/>
    <w:qFormat/>
    <w:rsid w:val="00BC56CC"/>
    <w:pPr>
      <w:spacing w:before="454" w:after="0" w:line="300" w:lineRule="exact"/>
    </w:pPr>
    <w:rPr>
      <w:rFonts w:ascii="Times New Roman" w:eastAsia="Times New Roman" w:hAnsi="Times New Roman" w:cs="Times New Roman"/>
      <w:b/>
      <w:noProof/>
      <w:sz w:val="26"/>
      <w:szCs w:val="20"/>
      <w:lang w:eastAsia="sv-SE"/>
    </w:rPr>
  </w:style>
  <w:style w:type="paragraph" w:customStyle="1" w:styleId="HSLF-FS-Beslutsinfo">
    <w:name w:val="HSLF-FS-Beslutsinfo"/>
    <w:basedOn w:val="Normal"/>
    <w:next w:val="HSLF-FS-Brdtext"/>
    <w:uiPriority w:val="5"/>
    <w:rsid w:val="002E5EE8"/>
    <w:pPr>
      <w:spacing w:before="213" w:after="216" w:line="250" w:lineRule="exact"/>
    </w:pPr>
    <w:rPr>
      <w:rFonts w:ascii="Times New Roman" w:eastAsia="Times New Roman" w:hAnsi="Times New Roman" w:cs="Times New Roman"/>
      <w:sz w:val="21"/>
      <w:szCs w:val="20"/>
      <w:lang w:eastAsia="sv-SE"/>
    </w:rPr>
  </w:style>
  <w:style w:type="paragraph" w:customStyle="1" w:styleId="HSLF-FS-Numreradlista">
    <w:name w:val="HSLF-FS-Numrerad lista"/>
    <w:basedOn w:val="Normal"/>
    <w:uiPriority w:val="9"/>
    <w:rsid w:val="002E5EE8"/>
    <w:pPr>
      <w:numPr>
        <w:numId w:val="30"/>
      </w:numPr>
      <w:spacing w:before="0" w:after="57" w:line="250" w:lineRule="exact"/>
      <w:contextualSpacing/>
      <w:jc w:val="both"/>
    </w:pPr>
    <w:rPr>
      <w:rFonts w:ascii="Times New Roman" w:eastAsia="Times New Roman" w:hAnsi="Times New Roman" w:cs="Times New Roman"/>
      <w:color w:val="000000" w:themeColor="text1"/>
      <w:sz w:val="21"/>
      <w:szCs w:val="20"/>
      <w:lang w:eastAsia="sv-SE"/>
    </w:rPr>
  </w:style>
  <w:style w:type="paragraph" w:customStyle="1" w:styleId="HSLF-FS-Rubrik-2">
    <w:name w:val="HSLF-FS-Rubrik-2"/>
    <w:basedOn w:val="Rubrik2"/>
    <w:next w:val="HSLF-FS-Brdtext"/>
    <w:uiPriority w:val="4"/>
    <w:qFormat/>
    <w:rsid w:val="00A50CAC"/>
    <w:pPr>
      <w:keepLines w:val="0"/>
      <w:suppressAutoHyphens/>
      <w:spacing w:before="284" w:after="96" w:line="270" w:lineRule="exact"/>
    </w:pPr>
    <w:rPr>
      <w:rFonts w:ascii="Times New Roman" w:eastAsia="Times New Roman" w:hAnsi="Times New Roman" w:cs="Times New Roman"/>
      <w:b/>
      <w:bCs w:val="0"/>
      <w:color w:val="auto"/>
      <w:sz w:val="23"/>
      <w:szCs w:val="20"/>
      <w:lang w:eastAsia="sv-SE"/>
    </w:rPr>
  </w:style>
  <w:style w:type="paragraph" w:styleId="Fotnotstext">
    <w:name w:val="footnote text"/>
    <w:basedOn w:val="Normal"/>
    <w:link w:val="FotnotstextChar"/>
    <w:uiPriority w:val="28"/>
    <w:semiHidden/>
    <w:rsid w:val="00516824"/>
    <w:pPr>
      <w:spacing w:before="0" w:after="0" w:line="240" w:lineRule="auto"/>
    </w:pPr>
    <w:rPr>
      <w:sz w:val="20"/>
      <w:szCs w:val="20"/>
    </w:rPr>
  </w:style>
  <w:style w:type="character" w:customStyle="1" w:styleId="FotnotstextChar">
    <w:name w:val="Fotnotstext Char"/>
    <w:basedOn w:val="Standardstycketeckensnitt"/>
    <w:link w:val="Fotnotstext"/>
    <w:uiPriority w:val="28"/>
    <w:semiHidden/>
    <w:rsid w:val="00516824"/>
    <w:rPr>
      <w:sz w:val="20"/>
      <w:szCs w:val="20"/>
    </w:rPr>
  </w:style>
  <w:style w:type="character" w:styleId="Fotnotsreferens">
    <w:name w:val="footnote reference"/>
    <w:aliases w:val="Fotnotsreferens - F"/>
    <w:basedOn w:val="Standardstycketeckensnitt"/>
    <w:uiPriority w:val="28"/>
    <w:semiHidden/>
    <w:rsid w:val="00516824"/>
    <w:rPr>
      <w:vertAlign w:val="superscript"/>
    </w:rPr>
  </w:style>
  <w:style w:type="paragraph" w:customStyle="1" w:styleId="HSLF-FS-Bilaga">
    <w:name w:val="HSLF-FS-Bilaga"/>
    <w:basedOn w:val="HSLF-FS-Brdtext"/>
    <w:uiPriority w:val="15"/>
    <w:qFormat/>
    <w:rsid w:val="00251E4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182869">
      <w:bodyDiv w:val="1"/>
      <w:marLeft w:val="0"/>
      <w:marRight w:val="0"/>
      <w:marTop w:val="0"/>
      <w:marBottom w:val="0"/>
      <w:divBdr>
        <w:top w:val="none" w:sz="0" w:space="0" w:color="auto"/>
        <w:left w:val="none" w:sz="0" w:space="0" w:color="auto"/>
        <w:bottom w:val="none" w:sz="0" w:space="0" w:color="auto"/>
        <w:right w:val="none" w:sz="0" w:space="0" w:color="auto"/>
      </w:divBdr>
    </w:div>
    <w:div w:id="649478479">
      <w:bodyDiv w:val="1"/>
      <w:marLeft w:val="0"/>
      <w:marRight w:val="0"/>
      <w:marTop w:val="0"/>
      <w:marBottom w:val="0"/>
      <w:divBdr>
        <w:top w:val="none" w:sz="0" w:space="0" w:color="auto"/>
        <w:left w:val="none" w:sz="0" w:space="0" w:color="auto"/>
        <w:bottom w:val="none" w:sz="0" w:space="0" w:color="auto"/>
        <w:right w:val="none" w:sz="0" w:space="0" w:color="auto"/>
      </w:divBdr>
    </w:div>
    <w:div w:id="857543069">
      <w:bodyDiv w:val="1"/>
      <w:marLeft w:val="0"/>
      <w:marRight w:val="0"/>
      <w:marTop w:val="0"/>
      <w:marBottom w:val="0"/>
      <w:divBdr>
        <w:top w:val="none" w:sz="0" w:space="0" w:color="auto"/>
        <w:left w:val="none" w:sz="0" w:space="0" w:color="auto"/>
        <w:bottom w:val="none" w:sz="0" w:space="0" w:color="auto"/>
        <w:right w:val="none" w:sz="0" w:space="0" w:color="auto"/>
      </w:divBdr>
    </w:div>
    <w:div w:id="1236432232">
      <w:bodyDiv w:val="1"/>
      <w:marLeft w:val="0"/>
      <w:marRight w:val="0"/>
      <w:marTop w:val="0"/>
      <w:marBottom w:val="0"/>
      <w:divBdr>
        <w:top w:val="none" w:sz="0" w:space="0" w:color="auto"/>
        <w:left w:val="none" w:sz="0" w:space="0" w:color="auto"/>
        <w:bottom w:val="none" w:sz="0" w:space="0" w:color="auto"/>
        <w:right w:val="none" w:sz="0" w:space="0" w:color="auto"/>
      </w:divBdr>
    </w:div>
    <w:div w:id="1238595078">
      <w:bodyDiv w:val="1"/>
      <w:marLeft w:val="0"/>
      <w:marRight w:val="0"/>
      <w:marTop w:val="0"/>
      <w:marBottom w:val="0"/>
      <w:divBdr>
        <w:top w:val="none" w:sz="0" w:space="0" w:color="auto"/>
        <w:left w:val="none" w:sz="0" w:space="0" w:color="auto"/>
        <w:bottom w:val="none" w:sz="0" w:space="0" w:color="auto"/>
        <w:right w:val="none" w:sz="0" w:space="0" w:color="auto"/>
      </w:divBdr>
    </w:div>
    <w:div w:id="1324435015">
      <w:bodyDiv w:val="1"/>
      <w:marLeft w:val="0"/>
      <w:marRight w:val="0"/>
      <w:marTop w:val="0"/>
      <w:marBottom w:val="0"/>
      <w:divBdr>
        <w:top w:val="none" w:sz="0" w:space="0" w:color="auto"/>
        <w:left w:val="none" w:sz="0" w:space="0" w:color="auto"/>
        <w:bottom w:val="none" w:sz="0" w:space="0" w:color="auto"/>
        <w:right w:val="none" w:sz="0" w:space="0" w:color="auto"/>
      </w:divBdr>
    </w:div>
    <w:div w:id="2016152920">
      <w:bodyDiv w:val="1"/>
      <w:marLeft w:val="0"/>
      <w:marRight w:val="0"/>
      <w:marTop w:val="0"/>
      <w:marBottom w:val="0"/>
      <w:divBdr>
        <w:top w:val="none" w:sz="0" w:space="0" w:color="auto"/>
        <w:left w:val="none" w:sz="0" w:space="0" w:color="auto"/>
        <w:bottom w:val="none" w:sz="0" w:space="0" w:color="auto"/>
        <w:right w:val="none" w:sz="0" w:space="0" w:color="auto"/>
      </w:divBdr>
    </w:div>
    <w:div w:id="210961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FoHM Word Tahoma-Times New Roman">
  <a:themeElements>
    <a:clrScheme name="FoHM 2018">
      <a:dk1>
        <a:sysClr val="windowText" lastClr="000000"/>
      </a:dk1>
      <a:lt1>
        <a:sysClr val="window" lastClr="FFFFFF"/>
      </a:lt1>
      <a:dk2>
        <a:srgbClr val="A2A2A2"/>
      </a:dk2>
      <a:lt2>
        <a:srgbClr val="D8D8D8"/>
      </a:lt2>
      <a:accent1>
        <a:srgbClr val="E30613"/>
      </a:accent1>
      <a:accent2>
        <a:srgbClr val="951B81"/>
      </a:accent2>
      <a:accent3>
        <a:srgbClr val="009FE3"/>
      </a:accent3>
      <a:accent4>
        <a:srgbClr val="E6007E"/>
      </a:accent4>
      <a:accent5>
        <a:srgbClr val="95C11F"/>
      </a:accent5>
      <a:accent6>
        <a:srgbClr val="FF6600"/>
      </a:accent6>
      <a:hlink>
        <a:srgbClr val="005C9A"/>
      </a:hlink>
      <a:folHlink>
        <a:srgbClr val="005C9A"/>
      </a:folHlink>
    </a:clrScheme>
    <a:fontScheme name="FoHM Tahoma-Times New Roman">
      <a:majorFont>
        <a:latin typeface="Tahoma"/>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Dekor 1 100%">
      <a:srgbClr val="E30613"/>
    </a:custClr>
    <a:custClr name="Dekor 1 60%">
      <a:srgbClr val="EE6A71"/>
    </a:custClr>
    <a:custClr name="Dekor 1 30%">
      <a:srgbClr val="F7B4B8"/>
    </a:custClr>
    <a:custClr name="Dekor 2 100%">
      <a:srgbClr val="951B81"/>
    </a:custClr>
    <a:custClr name="Dekor 2 60%">
      <a:srgbClr val="BF76B3"/>
    </a:custClr>
    <a:custClr name="Dekor 2 30%">
      <a:srgbClr val="DFBAD9"/>
    </a:custClr>
    <a:custClr name="Dekor 3 100%">
      <a:srgbClr val="009FE3"/>
    </a:custClr>
    <a:custClr name="Dekor 3 60%">
      <a:srgbClr val="66C5EE"/>
    </a:custClr>
    <a:custClr name="Dekor 3 30%">
      <a:srgbClr val="B2E2F7"/>
    </a:custClr>
    <a:custClr name="Dekor 4 100%">
      <a:srgbClr val="E6007E"/>
    </a:custClr>
    <a:custClr name="Dekor 4 60%">
      <a:srgbClr val="F066B2"/>
    </a:custClr>
    <a:custClr name="Dekor 4 30%">
      <a:srgbClr val="F7B2D8"/>
    </a:custClr>
    <a:custClr name="Dekor 5 100%">
      <a:srgbClr val="95C11F"/>
    </a:custClr>
    <a:custClr name="Dekor 5 60%">
      <a:srgbClr val="BFDA79"/>
    </a:custClr>
    <a:custClr name="Dekor 5 30%">
      <a:srgbClr val="DFECBB"/>
    </a:custClr>
    <a:custClr name="Orange 100%">
      <a:srgbClr val="FF6600"/>
    </a:custClr>
    <a:custClr name="Orange 60%">
      <a:srgbClr val="FFA466"/>
    </a:custClr>
    <a:custClr name="Orange 30%">
      <a:srgbClr val="FFD1B2"/>
    </a:custClr>
    <a:custClr name="Grön">
      <a:srgbClr val="009284"/>
    </a:custClr>
    <a:custClr name="Blå">
      <a:srgbClr val="0065AC"/>
    </a:custClr>
    <a:custClr name="Gul">
      <a:srgbClr val="F1C300"/>
    </a:custClr>
  </a:custClrLst>
  <a:extLst>
    <a:ext uri="{05A4C25C-085E-4340-85A3-A5531E510DB2}">
      <thm15:themeFamily xmlns:thm15="http://schemas.microsoft.com/office/thememl/2012/main" name="FoHM Sve 2018" id="{5F51E183-CAB2-4E1F-942A-B1694654AF92}" vid="{FEF77C71-113C-4888-8CFF-75F43FB6BE6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CC993-6F5E-4AF4-994B-31851B654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1558</Words>
  <Characters>8259</Characters>
  <Application>Microsoft Office Word</Application>
  <DocSecurity>0</DocSecurity>
  <Lines>68</Lines>
  <Paragraphs>19</Paragraphs>
  <ScaleCrop>false</ScaleCrop>
  <HeadingPairs>
    <vt:vector size="2" baseType="variant">
      <vt:variant>
        <vt:lpstr>Rubrik</vt:lpstr>
      </vt:variant>
      <vt:variant>
        <vt:i4>1</vt:i4>
      </vt:variant>
    </vt:vector>
  </HeadingPairs>
  <TitlesOfParts>
    <vt:vector size="1" baseType="lpstr">
      <vt:lpstr/>
    </vt:vector>
  </TitlesOfParts>
  <Company>Folkhälsomyndigheten</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 Bergsten</dc:creator>
  <cp:keywords/>
  <dc:description/>
  <cp:lastModifiedBy>Valentina Valestany</cp:lastModifiedBy>
  <cp:revision>3</cp:revision>
  <dcterms:created xsi:type="dcterms:W3CDTF">2024-05-08T08:54:00Z</dcterms:created>
  <dcterms:modified xsi:type="dcterms:W3CDTF">2024-05-08T11:41:00Z</dcterms:modified>
</cp:coreProperties>
</file>