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3A8B6" w14:textId="77777777" w:rsidR="00BC56CC" w:rsidRDefault="00BC56CC"/>
    <w:tbl>
      <w:tblPr>
        <w:tblStyle w:val="Tabellrutnt"/>
        <w:tblW w:w="9356" w:type="dxa"/>
        <w:tblInd w:w="-1139" w:type="dxa"/>
        <w:tblLook w:val="04A0" w:firstRow="1" w:lastRow="0" w:firstColumn="1" w:lastColumn="0" w:noHBand="0" w:noVBand="1"/>
      </w:tblPr>
      <w:tblGrid>
        <w:gridCol w:w="4819"/>
        <w:gridCol w:w="4537"/>
      </w:tblGrid>
      <w:tr w:rsidR="000E0454" w14:paraId="27DE2C1B" w14:textId="1C6DCC8B" w:rsidTr="00E57B22">
        <w:tc>
          <w:tcPr>
            <w:tcW w:w="4819" w:type="dxa"/>
            <w:shd w:val="clear" w:color="auto" w:fill="EBF7CD" w:themeFill="accent5" w:themeFillTint="33"/>
          </w:tcPr>
          <w:p w14:paraId="730C0569" w14:textId="77777777" w:rsidR="000E0454" w:rsidRPr="004656B4" w:rsidRDefault="000E0454" w:rsidP="004656B4">
            <w:pPr>
              <w:pStyle w:val="HSLF-FS-Brdtext"/>
              <w:spacing w:before="240" w:after="240"/>
              <w:rPr>
                <w:b/>
                <w:sz w:val="32"/>
                <w:szCs w:val="32"/>
              </w:rPr>
            </w:pPr>
            <w:r w:rsidRPr="004656B4">
              <w:rPr>
                <w:b/>
                <w:sz w:val="32"/>
                <w:szCs w:val="32"/>
              </w:rPr>
              <w:t>Nuvarande föreskrifter</w:t>
            </w:r>
          </w:p>
        </w:tc>
        <w:tc>
          <w:tcPr>
            <w:tcW w:w="4537" w:type="dxa"/>
            <w:shd w:val="clear" w:color="auto" w:fill="EBF7CD" w:themeFill="accent5" w:themeFillTint="33"/>
          </w:tcPr>
          <w:p w14:paraId="3B4CA65F" w14:textId="1506C58F" w:rsidR="000E0454" w:rsidRPr="004656B4" w:rsidRDefault="000E0454" w:rsidP="004656B4">
            <w:pPr>
              <w:pStyle w:val="HSLF-FS-Rubrik-1"/>
              <w:spacing w:before="240" w:after="240"/>
              <w:rPr>
                <w:sz w:val="32"/>
                <w:szCs w:val="32"/>
              </w:rPr>
            </w:pPr>
            <w:r>
              <w:rPr>
                <w:sz w:val="32"/>
                <w:szCs w:val="32"/>
              </w:rPr>
              <w:t>Föreslagna föreskrifter</w:t>
            </w:r>
          </w:p>
        </w:tc>
      </w:tr>
      <w:tr w:rsidR="000E0454" w14:paraId="3997347A" w14:textId="069754FF" w:rsidTr="00E57B22">
        <w:tc>
          <w:tcPr>
            <w:tcW w:w="4819" w:type="dxa"/>
          </w:tcPr>
          <w:p w14:paraId="019EB2BE" w14:textId="77777777" w:rsidR="000E0454" w:rsidRDefault="000E0454" w:rsidP="003E674B">
            <w:pPr>
              <w:tabs>
                <w:tab w:val="left" w:pos="4519"/>
              </w:tabs>
              <w:spacing w:before="120"/>
              <w:rPr>
                <w:b/>
                <w:sz w:val="28"/>
                <w:szCs w:val="28"/>
              </w:rPr>
            </w:pPr>
            <w:r w:rsidRPr="00A57E13">
              <w:rPr>
                <w:b/>
                <w:sz w:val="28"/>
                <w:szCs w:val="28"/>
              </w:rPr>
              <w:t>Folkhälsomyndighetens föreskrifter om utformning av hälsovarningar och hälsovarningars placering på förpackning av tobaksvaror (HSLF-FS 2016:46)</w:t>
            </w:r>
          </w:p>
          <w:p w14:paraId="15E68083" w14:textId="45F9221E" w:rsidR="000E0454" w:rsidRPr="00A57E13" w:rsidRDefault="000E0454" w:rsidP="003E674B">
            <w:pPr>
              <w:tabs>
                <w:tab w:val="left" w:pos="4519"/>
              </w:tabs>
              <w:spacing w:before="120"/>
              <w:rPr>
                <w:b/>
                <w:sz w:val="28"/>
                <w:szCs w:val="28"/>
              </w:rPr>
            </w:pPr>
          </w:p>
        </w:tc>
        <w:tc>
          <w:tcPr>
            <w:tcW w:w="4537" w:type="dxa"/>
          </w:tcPr>
          <w:p w14:paraId="76A45CE0" w14:textId="7EAB3044" w:rsidR="000E0454" w:rsidRPr="00A57E13" w:rsidRDefault="000E0454" w:rsidP="00767A8D">
            <w:pPr>
              <w:tabs>
                <w:tab w:val="left" w:pos="4519"/>
              </w:tabs>
              <w:spacing w:before="120"/>
              <w:rPr>
                <w:b/>
                <w:sz w:val="28"/>
                <w:szCs w:val="28"/>
              </w:rPr>
            </w:pPr>
            <w:r>
              <w:rPr>
                <w:b/>
                <w:sz w:val="28"/>
                <w:szCs w:val="28"/>
              </w:rPr>
              <w:t xml:space="preserve">Föreskrifter </w:t>
            </w:r>
            <w:r w:rsidRPr="00767A8D">
              <w:rPr>
                <w:b/>
                <w:sz w:val="28"/>
                <w:szCs w:val="28"/>
              </w:rPr>
              <w:t>om ändring i Folkhälsomyndighetens föreskrifter  (HSLF-FS 2016:46) om utformning av hälsovarningar och hälsovarningars placering på förpackning av tobaksvaror</w:t>
            </w:r>
          </w:p>
        </w:tc>
      </w:tr>
      <w:tr w:rsidR="000E0454" w14:paraId="61481278" w14:textId="1A8BFDF4" w:rsidTr="00E57B22">
        <w:tc>
          <w:tcPr>
            <w:tcW w:w="4819" w:type="dxa"/>
          </w:tcPr>
          <w:p w14:paraId="6F2853D6" w14:textId="6F9F1BC4" w:rsidR="000E0454" w:rsidRPr="00A57E13" w:rsidRDefault="000E0454" w:rsidP="00A57E13">
            <w:pPr>
              <w:tabs>
                <w:tab w:val="left" w:pos="4519"/>
              </w:tabs>
              <w:rPr>
                <w:b/>
              </w:rPr>
            </w:pPr>
            <w:r w:rsidRPr="00A57E13">
              <w:rPr>
                <w:b/>
              </w:rPr>
              <w:t>1 kap. Inledande bestämmelser</w:t>
            </w:r>
          </w:p>
          <w:p w14:paraId="792522D6" w14:textId="77777777" w:rsidR="000E0454" w:rsidRPr="00A57E13" w:rsidRDefault="000E0454" w:rsidP="00A57E13">
            <w:pPr>
              <w:tabs>
                <w:tab w:val="left" w:pos="4519"/>
              </w:tabs>
              <w:rPr>
                <w:b/>
                <w:i/>
              </w:rPr>
            </w:pPr>
            <w:r w:rsidRPr="00A57E13">
              <w:rPr>
                <w:b/>
                <w:i/>
              </w:rPr>
              <w:t>Tillämpningsområde</w:t>
            </w:r>
          </w:p>
          <w:p w14:paraId="1282E737" w14:textId="7ADF6005" w:rsidR="000E0454" w:rsidRDefault="000E0454" w:rsidP="00A57E13">
            <w:pPr>
              <w:tabs>
                <w:tab w:val="left" w:pos="4519"/>
              </w:tabs>
            </w:pPr>
            <w:r w:rsidRPr="00A57E13">
              <w:rPr>
                <w:b/>
              </w:rPr>
              <w:t>1 §</w:t>
            </w:r>
            <w:r>
              <w:t xml:space="preserve"> I denna författning ges kompletterande föreskrifter till tobakslagen (1993:581) och tobaksförordningen (2016:354).</w:t>
            </w:r>
          </w:p>
          <w:p w14:paraId="11002A45" w14:textId="4FC03D23" w:rsidR="000E0454" w:rsidRDefault="000E0454" w:rsidP="00A57E13">
            <w:pPr>
              <w:tabs>
                <w:tab w:val="left" w:pos="4519"/>
              </w:tabs>
            </w:pPr>
          </w:p>
        </w:tc>
        <w:tc>
          <w:tcPr>
            <w:tcW w:w="4537" w:type="dxa"/>
          </w:tcPr>
          <w:p w14:paraId="6647CE55" w14:textId="77777777" w:rsidR="000E0454" w:rsidRPr="00767A8D" w:rsidRDefault="000E0454" w:rsidP="00767A8D">
            <w:pPr>
              <w:tabs>
                <w:tab w:val="left" w:pos="4519"/>
              </w:tabs>
              <w:rPr>
                <w:b/>
              </w:rPr>
            </w:pPr>
            <w:r w:rsidRPr="00767A8D">
              <w:rPr>
                <w:b/>
              </w:rPr>
              <w:t>1 kap. Inledande bestämmelser</w:t>
            </w:r>
          </w:p>
          <w:p w14:paraId="24F73613" w14:textId="4F14612B" w:rsidR="000E0454" w:rsidRPr="00FC6B1A" w:rsidRDefault="009E6429" w:rsidP="00767A8D">
            <w:pPr>
              <w:tabs>
                <w:tab w:val="left" w:pos="4519"/>
              </w:tabs>
              <w:rPr>
                <w:b/>
                <w:i/>
              </w:rPr>
            </w:pPr>
            <w:r>
              <w:rPr>
                <w:b/>
                <w:i/>
              </w:rPr>
              <w:t>Tillämpningsområde</w:t>
            </w:r>
          </w:p>
          <w:p w14:paraId="079A47CB" w14:textId="31D72019" w:rsidR="000E0454" w:rsidRPr="007E1886" w:rsidRDefault="000E0454" w:rsidP="00767A8D">
            <w:pPr>
              <w:tabs>
                <w:tab w:val="left" w:pos="4519"/>
              </w:tabs>
              <w:rPr>
                <w:b/>
              </w:rPr>
            </w:pPr>
            <w:r>
              <w:rPr>
                <w:b/>
              </w:rPr>
              <w:t xml:space="preserve">1 §  </w:t>
            </w:r>
            <w:r w:rsidRPr="00767A8D">
              <w:t>I denna författning finns kompletterande bestämmelser till lagen (2018:2088) om tobak och liknande produkter och förordningen (2019:223) om tobak och liknande produkter.</w:t>
            </w:r>
          </w:p>
        </w:tc>
      </w:tr>
      <w:tr w:rsidR="000E0454" w14:paraId="6E206E90" w14:textId="44C0FB88" w:rsidTr="00E57B22">
        <w:tc>
          <w:tcPr>
            <w:tcW w:w="4819" w:type="dxa"/>
          </w:tcPr>
          <w:p w14:paraId="093DA0CE" w14:textId="2C465BB7" w:rsidR="000E0454" w:rsidRDefault="000E0454" w:rsidP="00BC56CC">
            <w:pPr>
              <w:tabs>
                <w:tab w:val="left" w:pos="4519"/>
              </w:tabs>
              <w:spacing w:before="120"/>
            </w:pPr>
            <w:r w:rsidRPr="00A57E13">
              <w:rPr>
                <w:b/>
              </w:rPr>
              <w:t>2 §</w:t>
            </w:r>
            <w:r>
              <w:t xml:space="preserve"> Dessa föreskrifter är tillämpliga för hälsovarningar på styckförpackning och eventuell ytterförpackning till tobaksvaror som är avsedda att tillhandahållas konsumenter på marknaden enligt 9 § tobakslagen (1993:581).</w:t>
            </w:r>
          </w:p>
          <w:p w14:paraId="12BCDE3A" w14:textId="26864CD0" w:rsidR="000E0454" w:rsidRDefault="000E0454" w:rsidP="00BC56CC">
            <w:pPr>
              <w:tabs>
                <w:tab w:val="left" w:pos="4519"/>
              </w:tabs>
              <w:spacing w:before="120"/>
            </w:pPr>
          </w:p>
        </w:tc>
        <w:tc>
          <w:tcPr>
            <w:tcW w:w="4537" w:type="dxa"/>
          </w:tcPr>
          <w:p w14:paraId="3A7E6081" w14:textId="6BEE12CF" w:rsidR="000E0454" w:rsidRPr="00A57E13" w:rsidRDefault="000E0454" w:rsidP="00BF24BE">
            <w:pPr>
              <w:tabs>
                <w:tab w:val="left" w:pos="4519"/>
              </w:tabs>
              <w:spacing w:before="120"/>
              <w:rPr>
                <w:b/>
              </w:rPr>
            </w:pPr>
            <w:r>
              <w:rPr>
                <w:b/>
              </w:rPr>
              <w:t xml:space="preserve">2 § </w:t>
            </w:r>
            <w:r w:rsidRPr="00767A8D">
              <w:t>Författningen innehåller bestämmelser om hälsovarningar på styckförpackningar och eventuella y</w:t>
            </w:r>
            <w:r>
              <w:t>tterförpackningar till tobaksva</w:t>
            </w:r>
            <w:r w:rsidRPr="00767A8D">
              <w:t>ror som är avsedda att tillhandahållas konsumenter på den svenska marknaden.</w:t>
            </w:r>
          </w:p>
        </w:tc>
      </w:tr>
      <w:tr w:rsidR="000E0454" w14:paraId="651EE84E" w14:textId="1D491560" w:rsidTr="00E57B22">
        <w:tc>
          <w:tcPr>
            <w:tcW w:w="4819" w:type="dxa"/>
          </w:tcPr>
          <w:p w14:paraId="38AF4D3A" w14:textId="77777777" w:rsidR="000E0454" w:rsidRPr="00A57E13" w:rsidRDefault="000E0454" w:rsidP="00A57E13">
            <w:pPr>
              <w:tabs>
                <w:tab w:val="left" w:pos="4519"/>
              </w:tabs>
              <w:rPr>
                <w:b/>
                <w:i/>
              </w:rPr>
            </w:pPr>
            <w:r w:rsidRPr="00A57E13">
              <w:rPr>
                <w:b/>
                <w:i/>
              </w:rPr>
              <w:t>Definitioner</w:t>
            </w:r>
          </w:p>
          <w:p w14:paraId="10861C09" w14:textId="584D18A7" w:rsidR="000E0454" w:rsidRDefault="000E0454" w:rsidP="00A57E13">
            <w:pPr>
              <w:tabs>
                <w:tab w:val="left" w:pos="4519"/>
              </w:tabs>
            </w:pPr>
            <w:r w:rsidRPr="00A57E13">
              <w:rPr>
                <w:b/>
              </w:rPr>
              <w:t>3 §</w:t>
            </w:r>
            <w:r>
              <w:t xml:space="preserve"> Termer och begrepp som används i tobakslagen (1993:581) och tobaksförordningen (2016:354) har samma betydelse i dessa föreskrifter.</w:t>
            </w:r>
          </w:p>
        </w:tc>
        <w:tc>
          <w:tcPr>
            <w:tcW w:w="4537" w:type="dxa"/>
          </w:tcPr>
          <w:p w14:paraId="155F9704" w14:textId="77777777" w:rsidR="000E0454" w:rsidRPr="00767A8D" w:rsidRDefault="000E0454" w:rsidP="00767A8D">
            <w:pPr>
              <w:tabs>
                <w:tab w:val="left" w:pos="4519"/>
              </w:tabs>
              <w:spacing w:after="120"/>
              <w:rPr>
                <w:b/>
                <w:i/>
              </w:rPr>
            </w:pPr>
            <w:r w:rsidRPr="00767A8D">
              <w:rPr>
                <w:b/>
                <w:i/>
              </w:rPr>
              <w:t>Ord och uttryck</w:t>
            </w:r>
          </w:p>
          <w:p w14:paraId="17C5B58E" w14:textId="391CD10C" w:rsidR="000E0454" w:rsidRPr="007E1886" w:rsidRDefault="000E0454" w:rsidP="00767A8D">
            <w:pPr>
              <w:tabs>
                <w:tab w:val="left" w:pos="4519"/>
              </w:tabs>
              <w:spacing w:after="120"/>
              <w:rPr>
                <w:b/>
                <w:i/>
              </w:rPr>
            </w:pPr>
            <w:r w:rsidRPr="00767A8D">
              <w:rPr>
                <w:b/>
              </w:rPr>
              <w:t>3 §</w:t>
            </w:r>
            <w:r>
              <w:rPr>
                <w:b/>
                <w:i/>
              </w:rPr>
              <w:t xml:space="preserve">  </w:t>
            </w:r>
            <w:r w:rsidRPr="00767A8D">
              <w:t>Ord och uttryck som används i lagen (2018:2088) om tobak och liknande produkter har samma betydelse i dessa föreskrifter.</w:t>
            </w:r>
          </w:p>
        </w:tc>
      </w:tr>
      <w:tr w:rsidR="000E0454" w14:paraId="2FA284D6" w14:textId="16D2CC79" w:rsidTr="00E57B22">
        <w:tc>
          <w:tcPr>
            <w:tcW w:w="4819" w:type="dxa"/>
          </w:tcPr>
          <w:p w14:paraId="5491D445" w14:textId="5F4AF49C" w:rsidR="000E0454" w:rsidRPr="007E1886" w:rsidRDefault="000E0454" w:rsidP="007E1886">
            <w:pPr>
              <w:tabs>
                <w:tab w:val="left" w:pos="4519"/>
              </w:tabs>
              <w:spacing w:before="120" w:after="120"/>
            </w:pPr>
            <w:r w:rsidRPr="007E1886">
              <w:rPr>
                <w:b/>
                <w:bCs/>
              </w:rPr>
              <w:t xml:space="preserve">4 § </w:t>
            </w:r>
            <w:r w:rsidRPr="007E1886">
              <w:t>I dessa föreskrifter används dessutom föl</w:t>
            </w:r>
            <w:r>
              <w:t xml:space="preserve">jande definitioner som används </w:t>
            </w:r>
            <w:r w:rsidRPr="007E1886">
              <w:t>i artikel 2 i Europaparlamentets och rådets direktiv 2014/40/EU av den 3 april 2014 om tillnärmning av medlemsstaternas lagar och andra författningar om tillverkning, presentation och försäljning av tobaksvaror och relaterade produkter och om upphävande av direktiv 2001/37/EG</w:t>
            </w:r>
            <w:r>
              <w:t>:</w:t>
            </w:r>
          </w:p>
          <w:p w14:paraId="79894610" w14:textId="0859958E" w:rsidR="000E0454" w:rsidRPr="007E1886" w:rsidRDefault="000E0454" w:rsidP="007E1886">
            <w:pPr>
              <w:tabs>
                <w:tab w:val="left" w:pos="4519"/>
              </w:tabs>
              <w:spacing w:before="120" w:after="120"/>
            </w:pPr>
            <w:r w:rsidRPr="007E1886">
              <w:t xml:space="preserve">   – Cigarett: en rulle av tobak som kan förbrukas via förbränning och som definieras närmare i artikel 3.1 i Europaparlamentets och rådets direktiv 2011/64/EU av den 21 juni 2011 om strukturen och skattesatserna för punktskatten på tobaksvaror</w:t>
            </w:r>
            <w:r>
              <w:t>.</w:t>
            </w:r>
          </w:p>
          <w:p w14:paraId="3C39A43A" w14:textId="77777777" w:rsidR="000E0454" w:rsidRDefault="000E0454" w:rsidP="007E1886">
            <w:pPr>
              <w:tabs>
                <w:tab w:val="left" w:pos="4519"/>
              </w:tabs>
              <w:spacing w:before="120" w:after="120"/>
            </w:pPr>
            <w:r w:rsidRPr="007E1886">
              <w:t xml:space="preserve">   – Hälsovarning: en varning om de negativa effekter som produkter har på människors hälsa eller andra oönskade följder av förbrukningen av dessa,</w:t>
            </w:r>
          </w:p>
          <w:p w14:paraId="0A5E1625" w14:textId="77777777" w:rsidR="000E0454" w:rsidRPr="00A114C0" w:rsidRDefault="000E0454" w:rsidP="00A114C0">
            <w:pPr>
              <w:tabs>
                <w:tab w:val="left" w:pos="4519"/>
              </w:tabs>
              <w:spacing w:before="120" w:after="120"/>
            </w:pPr>
            <w:r w:rsidRPr="00A114C0">
              <w:t>inbegripet varningstexter, kombinerade hälsovarningar, allmänna varningar och informationstexter.</w:t>
            </w:r>
          </w:p>
          <w:p w14:paraId="56845172" w14:textId="77777777" w:rsidR="000E0454" w:rsidRPr="00A114C0" w:rsidRDefault="000E0454" w:rsidP="00A114C0">
            <w:pPr>
              <w:tabs>
                <w:tab w:val="left" w:pos="4519"/>
              </w:tabs>
              <w:spacing w:before="120" w:after="120"/>
            </w:pPr>
            <w:r w:rsidRPr="00A114C0">
              <w:t xml:space="preserve">   – Importör av tobaksvaror: ägaren till, eller en person som har rätt att förfoga över, tobaksvaror som har förts in till unionens territorium.</w:t>
            </w:r>
          </w:p>
          <w:p w14:paraId="2D35719C" w14:textId="77777777" w:rsidR="000E0454" w:rsidRPr="00A114C0" w:rsidRDefault="000E0454" w:rsidP="00A114C0">
            <w:pPr>
              <w:tabs>
                <w:tab w:val="left" w:pos="4519"/>
              </w:tabs>
              <w:spacing w:before="120" w:after="120"/>
            </w:pPr>
            <w:r w:rsidRPr="00A114C0">
              <w:t xml:space="preserve">   – Kombinerad hälsovarning: en hälsovarning som består av en kombination av en varningstext och ett motsvarande fotografi eller en motsvarande illustration.</w:t>
            </w:r>
          </w:p>
          <w:p w14:paraId="7654366D" w14:textId="77777777" w:rsidR="000E0454" w:rsidRPr="00A114C0" w:rsidRDefault="000E0454" w:rsidP="00A114C0">
            <w:pPr>
              <w:tabs>
                <w:tab w:val="left" w:pos="4519"/>
              </w:tabs>
              <w:spacing w:before="120" w:after="120"/>
            </w:pPr>
            <w:r w:rsidRPr="00A114C0">
              <w:t xml:space="preserve">   – Påse: en styckförpackning med rulltobak, antingen i form av en rektangulär ficka med en flik som täcker öppningen eller i form av en flatbottnad påse.</w:t>
            </w:r>
          </w:p>
          <w:p w14:paraId="17B8DBC0" w14:textId="77777777" w:rsidR="000E0454" w:rsidRPr="00A114C0" w:rsidRDefault="000E0454" w:rsidP="00A114C0">
            <w:pPr>
              <w:tabs>
                <w:tab w:val="left" w:pos="4519"/>
              </w:tabs>
              <w:spacing w:before="120" w:after="120"/>
            </w:pPr>
            <w:r w:rsidRPr="00A114C0">
              <w:t xml:space="preserve">   – Rulltobak: tobak som konsumenter eller återförsäljningsställen kan använda för att göra cigaretter.</w:t>
            </w:r>
          </w:p>
          <w:p w14:paraId="29D31ACF" w14:textId="77777777" w:rsidR="000E0454" w:rsidRPr="00A114C0" w:rsidRDefault="000E0454" w:rsidP="00A114C0">
            <w:pPr>
              <w:tabs>
                <w:tab w:val="left" w:pos="4519"/>
              </w:tabs>
              <w:spacing w:before="120" w:after="120"/>
            </w:pPr>
            <w:r w:rsidRPr="00A114C0">
              <w:t xml:space="preserve">   – Rökfri tobaksvara: en tobaksvara som inte konsumeras genom förbränning, bland annat tuggtobak, tobak för användning i näsan och tobak för användning i munnen.</w:t>
            </w:r>
          </w:p>
          <w:p w14:paraId="22B84AAC" w14:textId="77777777" w:rsidR="000E0454" w:rsidRPr="00A114C0" w:rsidRDefault="000E0454" w:rsidP="00A114C0">
            <w:pPr>
              <w:tabs>
                <w:tab w:val="left" w:pos="4519"/>
              </w:tabs>
              <w:spacing w:before="120" w:after="120"/>
            </w:pPr>
            <w:r w:rsidRPr="00A114C0">
              <w:t xml:space="preserve">   – Styckförpackning: den minsta enskilda förpackning för tobaksvaror eller relaterade produkter som släpps ut på marknaden.</w:t>
            </w:r>
          </w:p>
          <w:p w14:paraId="1315694D" w14:textId="77777777" w:rsidR="000E0454" w:rsidRPr="00A114C0" w:rsidRDefault="000E0454" w:rsidP="00A114C0">
            <w:pPr>
              <w:tabs>
                <w:tab w:val="left" w:pos="4519"/>
              </w:tabs>
              <w:spacing w:before="120" w:after="120"/>
            </w:pPr>
            <w:r w:rsidRPr="00A114C0">
              <w:t xml:space="preserve">   – Tillverkare: varje fysisk eller juridisk person som tillverkar en produkt eller som låter konstruera eller tillverka en produkt och saluför produkten i eget namn eller under eget varumärke.</w:t>
            </w:r>
          </w:p>
          <w:p w14:paraId="37756705" w14:textId="77777777" w:rsidR="000E0454" w:rsidRPr="00A114C0" w:rsidRDefault="000E0454" w:rsidP="00A114C0">
            <w:pPr>
              <w:tabs>
                <w:tab w:val="left" w:pos="4519"/>
              </w:tabs>
              <w:spacing w:before="120" w:after="120"/>
            </w:pPr>
            <w:r w:rsidRPr="00A114C0">
              <w:t xml:space="preserve">  – Tobak för vattenpipa: en tobaksvara som kan förbrukas genom en vattenpipa. Tobak för vattenpipa anses vara en tobaksprodukt för rökning. Om en produkt kan användas både genom vattenpipor och som rulltobak, ska den anses vara rulltobak.</w:t>
            </w:r>
          </w:p>
          <w:p w14:paraId="2DFDFF90" w14:textId="77777777" w:rsidR="000E0454" w:rsidRPr="00A114C0" w:rsidRDefault="000E0454" w:rsidP="00A114C0">
            <w:pPr>
              <w:tabs>
                <w:tab w:val="left" w:pos="4519"/>
              </w:tabs>
              <w:spacing w:before="120" w:after="120"/>
            </w:pPr>
            <w:r w:rsidRPr="00A114C0">
              <w:t xml:space="preserve">  – Tobaksvaror för rökning: andra tobaksvaror än en rökfri tobaksvara.</w:t>
            </w:r>
          </w:p>
          <w:p w14:paraId="0441FB80" w14:textId="77777777" w:rsidR="000E0454" w:rsidRPr="00A114C0" w:rsidRDefault="000E0454" w:rsidP="00A114C0">
            <w:pPr>
              <w:tabs>
                <w:tab w:val="left" w:pos="4519"/>
              </w:tabs>
              <w:spacing w:before="120" w:after="120"/>
            </w:pPr>
            <w:r w:rsidRPr="00A114C0">
              <w:t xml:space="preserve">  – Ytterförpackning: varje förpackning i vilken tobak eller relaterade produkter släpps ut på marknaden och som innehåller en styckförpackning eller ett antal styckförpackningar, varvid transparenta omslag inte anses vara ytterförpackningar.</w:t>
            </w:r>
          </w:p>
          <w:p w14:paraId="6AD142CC" w14:textId="4B48A047" w:rsidR="000E0454" w:rsidRDefault="000E0454" w:rsidP="007E1886">
            <w:pPr>
              <w:tabs>
                <w:tab w:val="left" w:pos="4519"/>
              </w:tabs>
              <w:spacing w:before="120" w:after="120"/>
            </w:pPr>
          </w:p>
        </w:tc>
        <w:tc>
          <w:tcPr>
            <w:tcW w:w="4537" w:type="dxa"/>
          </w:tcPr>
          <w:p w14:paraId="2FFB072A" w14:textId="26E0B863" w:rsidR="000E0454" w:rsidRDefault="000E0454" w:rsidP="00C315F3">
            <w:pPr>
              <w:tabs>
                <w:tab w:val="left" w:pos="4519"/>
              </w:tabs>
              <w:rPr>
                <w:b/>
                <w:bCs/>
                <w:highlight w:val="yellow"/>
              </w:rPr>
            </w:pPr>
            <w:r>
              <w:rPr>
                <w:b/>
                <w:bCs/>
              </w:rPr>
              <w:t xml:space="preserve">4 § </w:t>
            </w:r>
            <w:r w:rsidRPr="00767A8D">
              <w:rPr>
                <w:bCs/>
              </w:rPr>
              <w:t>De ord och uttryck som används i Europaparlamentets och rådets direktiv 2014/40/EU av den 3 april 2014 om tillnärmning av medlemsstaternas lagar och andra för</w:t>
            </w:r>
            <w:r>
              <w:rPr>
                <w:bCs/>
              </w:rPr>
              <w:t>fattningar om tillverkning, pre</w:t>
            </w:r>
            <w:r w:rsidRPr="00767A8D">
              <w:rPr>
                <w:bCs/>
              </w:rPr>
              <w:t>sentation och försäljning av tobaksvaror och relaterade produkter och om upphävande av direktiv 20</w:t>
            </w:r>
            <w:r>
              <w:rPr>
                <w:bCs/>
              </w:rPr>
              <w:t>01/37/EG, i lydelsen enligt kom</w:t>
            </w:r>
            <w:r w:rsidRPr="00767A8D">
              <w:rPr>
                <w:bCs/>
              </w:rPr>
              <w:t>missionens delegerade direktiv (EU) 2022/2100 av den 29 juni 2022 om ändring av Europaparlamentets och rådets direktiv 2014/40/EU vad gäller upphävande av vissa undantag för upphettade tobaksvaror har samma betydelse i dessa föreskrifter.</w:t>
            </w:r>
          </w:p>
        </w:tc>
      </w:tr>
      <w:tr w:rsidR="000E0454" w14:paraId="7FE72B5F" w14:textId="4C4E9B7E" w:rsidTr="00E57B22">
        <w:tc>
          <w:tcPr>
            <w:tcW w:w="4819" w:type="dxa"/>
          </w:tcPr>
          <w:p w14:paraId="31464A26" w14:textId="69937B4C" w:rsidR="000E0454" w:rsidRPr="00A114C0" w:rsidRDefault="000E0454" w:rsidP="00A114C0">
            <w:pPr>
              <w:tabs>
                <w:tab w:val="left" w:pos="4519"/>
              </w:tabs>
              <w:spacing w:after="120"/>
            </w:pPr>
            <w:r w:rsidRPr="00A114C0">
              <w:rPr>
                <w:b/>
                <w:bCs/>
              </w:rPr>
              <w:t>5 §</w:t>
            </w:r>
            <w:r w:rsidRPr="00A114C0">
              <w:rPr>
                <w:bCs/>
              </w:rPr>
              <w:t xml:space="preserve"> </w:t>
            </w:r>
            <w:r w:rsidRPr="00A114C0">
              <w:t>I dessa föreskrifter används dessutom definitionen flip-top om styckförpackning med vikbart lock. Flip-top används i artikel 4 i kommissionens genomförandebeslut(EU) 2015/1842 av den 9 oktober 2015 om de tekniska specifikationerna för layout, utformning och form för de kombinerade hälsovarningarna för tobaksvaror för rökning.</w:t>
            </w:r>
          </w:p>
          <w:p w14:paraId="7FCF320D" w14:textId="29EB9F81" w:rsidR="000E0454" w:rsidRDefault="000E0454" w:rsidP="00525A8A">
            <w:pPr>
              <w:tabs>
                <w:tab w:val="left" w:pos="4519"/>
              </w:tabs>
              <w:spacing w:after="120"/>
            </w:pPr>
          </w:p>
        </w:tc>
        <w:tc>
          <w:tcPr>
            <w:tcW w:w="4537" w:type="dxa"/>
          </w:tcPr>
          <w:p w14:paraId="7EB00451" w14:textId="090BB8FA" w:rsidR="000E0454" w:rsidRPr="00E85623" w:rsidRDefault="00E57B22" w:rsidP="00BF24BE">
            <w:pPr>
              <w:tabs>
                <w:tab w:val="left" w:pos="4519"/>
              </w:tabs>
              <w:rPr>
                <w:bCs/>
              </w:rPr>
            </w:pPr>
            <w:r w:rsidRPr="00E57B22">
              <w:rPr>
                <w:b/>
                <w:bCs/>
              </w:rPr>
              <w:t>5 §</w:t>
            </w:r>
            <w:r>
              <w:rPr>
                <w:bCs/>
              </w:rPr>
              <w:t xml:space="preserve"> </w:t>
            </w:r>
            <w:r w:rsidR="000E0454" w:rsidRPr="00E85623">
              <w:rPr>
                <w:bCs/>
              </w:rPr>
              <w:t>Upphävs</w:t>
            </w:r>
          </w:p>
        </w:tc>
      </w:tr>
      <w:tr w:rsidR="000E0454" w14:paraId="3DD02482" w14:textId="41A28592" w:rsidTr="00E57B22">
        <w:tc>
          <w:tcPr>
            <w:tcW w:w="4819" w:type="dxa"/>
          </w:tcPr>
          <w:p w14:paraId="0DB0AA01" w14:textId="77777777" w:rsidR="000E0454" w:rsidRPr="00A114C0" w:rsidRDefault="000E0454" w:rsidP="00BF24BE">
            <w:pPr>
              <w:tabs>
                <w:tab w:val="left" w:pos="4519"/>
              </w:tabs>
              <w:spacing w:after="120"/>
              <w:rPr>
                <w:b/>
                <w:bCs/>
                <w:i/>
              </w:rPr>
            </w:pPr>
            <w:r w:rsidRPr="00A114C0">
              <w:rPr>
                <w:b/>
                <w:bCs/>
                <w:i/>
              </w:rPr>
              <w:t>Allmänna bestämmelser</w:t>
            </w:r>
          </w:p>
          <w:p w14:paraId="4D76AA86" w14:textId="5455A1D6" w:rsidR="000E0454" w:rsidRDefault="000E0454" w:rsidP="00BF24BE">
            <w:pPr>
              <w:tabs>
                <w:tab w:val="left" w:pos="4519"/>
              </w:tabs>
              <w:spacing w:after="120"/>
            </w:pPr>
            <w:r w:rsidRPr="00A114C0">
              <w:rPr>
                <w:b/>
                <w:bCs/>
              </w:rPr>
              <w:t>6 §</w:t>
            </w:r>
            <w:r w:rsidRPr="00A114C0">
              <w:rPr>
                <w:bCs/>
              </w:rPr>
              <w:t xml:space="preserve"> </w:t>
            </w:r>
            <w:r w:rsidRPr="00A114C0">
              <w:t>Hälsovarningar på styckförpackning och eventuell ytterförpackning ska vara tryckta så att de inte kan avlägsnas eller utplånas och vara fullt synliga. Det innebär att de inte får vara helt eller delvis dolda eller brytas av skattemärken, prismärkning, säkerhetsmärkning, omslag, fodral, lådor eller andra anordningar när tobaksvaror släpps ut på marknaden.</w:t>
            </w:r>
          </w:p>
          <w:p w14:paraId="742E7039" w14:textId="6BDE89A7" w:rsidR="000E0454" w:rsidRPr="00A114C0" w:rsidRDefault="000E0454" w:rsidP="00BF24BE">
            <w:pPr>
              <w:tabs>
                <w:tab w:val="left" w:pos="4519"/>
              </w:tabs>
              <w:spacing w:after="120"/>
            </w:pPr>
            <w:r w:rsidRPr="00A114C0">
              <w:t>På styckförpackningar av andra tobaksvaror än cigaretter och rulltobak i påsar, får hälsovarningarna sättas fast med hjälp av klistermärken, förutsatt att sådana klistermärken inte går att avlägsna.</w:t>
            </w:r>
          </w:p>
          <w:p w14:paraId="6DE8AF53" w14:textId="736B742C" w:rsidR="000E0454" w:rsidRDefault="000E0454" w:rsidP="00BF24BE">
            <w:pPr>
              <w:tabs>
                <w:tab w:val="left" w:pos="4519"/>
              </w:tabs>
              <w:spacing w:after="120"/>
            </w:pPr>
          </w:p>
        </w:tc>
        <w:tc>
          <w:tcPr>
            <w:tcW w:w="4537" w:type="dxa"/>
          </w:tcPr>
          <w:p w14:paraId="12EB0C7B" w14:textId="1916C0A1" w:rsidR="000E0454" w:rsidRPr="00A114C0" w:rsidRDefault="000E0454" w:rsidP="00E85623">
            <w:pPr>
              <w:tabs>
                <w:tab w:val="left" w:pos="4519"/>
              </w:tabs>
              <w:spacing w:after="120"/>
              <w:rPr>
                <w:b/>
                <w:bCs/>
                <w:i/>
              </w:rPr>
            </w:pPr>
          </w:p>
        </w:tc>
      </w:tr>
      <w:tr w:rsidR="000E0454" w14:paraId="1429FCC2" w14:textId="5E4A8760" w:rsidTr="00E57B22">
        <w:tc>
          <w:tcPr>
            <w:tcW w:w="4819" w:type="dxa"/>
          </w:tcPr>
          <w:p w14:paraId="4BF54989" w14:textId="0F270051" w:rsidR="000E0454" w:rsidRPr="00A114C0" w:rsidRDefault="000E0454" w:rsidP="00BF24BE">
            <w:pPr>
              <w:tabs>
                <w:tab w:val="left" w:pos="4519"/>
              </w:tabs>
              <w:spacing w:before="0"/>
            </w:pPr>
            <w:r w:rsidRPr="00A114C0">
              <w:rPr>
                <w:b/>
                <w:bCs/>
              </w:rPr>
              <w:t xml:space="preserve">7 § </w:t>
            </w:r>
            <w:r w:rsidRPr="00A114C0">
              <w:t>Hälsovarningarna ska förbli intakta när styckförpackningen öppnas, utom när det gäller förpackningar med vikbart lock, flip-top, där hälsovarningarna får brytas när förpackningen öppnas, men endast på ett sätt som säkerställer den</w:t>
            </w:r>
            <w:r w:rsidRPr="00A114C0">
              <w:rPr>
                <w:b/>
              </w:rPr>
              <w:t xml:space="preserve"> </w:t>
            </w:r>
            <w:r w:rsidRPr="00A114C0">
              <w:t>grafiska fullständigheten och synligheten hos text, fotografier och avvänjningsinformation.</w:t>
            </w:r>
          </w:p>
          <w:p w14:paraId="1C12F692" w14:textId="77777777" w:rsidR="000E0454" w:rsidRPr="00A114C0" w:rsidRDefault="000E0454" w:rsidP="00BF24BE">
            <w:pPr>
              <w:tabs>
                <w:tab w:val="left" w:pos="4519"/>
              </w:tabs>
              <w:spacing w:before="0"/>
              <w:rPr>
                <w:b/>
                <w:bCs/>
              </w:rPr>
            </w:pPr>
          </w:p>
          <w:p w14:paraId="737A57E9" w14:textId="7C54B24B" w:rsidR="000E0454" w:rsidRPr="007A1703" w:rsidRDefault="000E0454" w:rsidP="00BF24BE">
            <w:pPr>
              <w:tabs>
                <w:tab w:val="left" w:pos="4519"/>
              </w:tabs>
              <w:spacing w:before="0"/>
              <w:rPr>
                <w:b/>
              </w:rPr>
            </w:pPr>
          </w:p>
        </w:tc>
        <w:tc>
          <w:tcPr>
            <w:tcW w:w="4537" w:type="dxa"/>
          </w:tcPr>
          <w:p w14:paraId="6C384CA8" w14:textId="18E892C5" w:rsidR="000E0454" w:rsidRPr="00A114C0" w:rsidRDefault="000E0454" w:rsidP="00BF24BE">
            <w:pPr>
              <w:tabs>
                <w:tab w:val="left" w:pos="4519"/>
              </w:tabs>
              <w:spacing w:before="0"/>
              <w:rPr>
                <w:b/>
                <w:bCs/>
              </w:rPr>
            </w:pPr>
          </w:p>
        </w:tc>
      </w:tr>
      <w:tr w:rsidR="000E0454" w14:paraId="7A507A77" w14:textId="46E1C09E" w:rsidTr="00E57B22">
        <w:tc>
          <w:tcPr>
            <w:tcW w:w="4819" w:type="dxa"/>
          </w:tcPr>
          <w:p w14:paraId="04CD6485" w14:textId="15E273D2" w:rsidR="000E0454" w:rsidRPr="00220B0E" w:rsidRDefault="000E0454" w:rsidP="00BF24BE">
            <w:pPr>
              <w:pStyle w:val="Brdtext"/>
              <w:spacing w:before="0" w:after="0"/>
            </w:pPr>
            <w:r w:rsidRPr="00220B0E">
              <w:rPr>
                <w:b/>
                <w:bCs/>
              </w:rPr>
              <w:t>8 §</w:t>
            </w:r>
            <w:r>
              <w:rPr>
                <w:bCs/>
              </w:rPr>
              <w:t xml:space="preserve"> </w:t>
            </w:r>
            <w:r w:rsidRPr="00220B0E">
              <w:t xml:space="preserve">Hälsovarningarna får inte på något sätt </w:t>
            </w:r>
            <w:r>
              <w:t xml:space="preserve">dölja eller bryta skattemärken, </w:t>
            </w:r>
            <w:r w:rsidRPr="00220B0E">
              <w:t>prismärkning, spårningsmärkning eller säkerhetsmärkning på styckförpackningar.</w:t>
            </w:r>
          </w:p>
          <w:p w14:paraId="5695F33E" w14:textId="77777777" w:rsidR="000E0454" w:rsidRPr="00220B0E" w:rsidRDefault="000E0454" w:rsidP="00BF24BE">
            <w:pPr>
              <w:pStyle w:val="Brdtext"/>
              <w:spacing w:before="0" w:after="0"/>
              <w:rPr>
                <w:bCs/>
              </w:rPr>
            </w:pPr>
          </w:p>
          <w:p w14:paraId="09773B43" w14:textId="71236C2B" w:rsidR="000E0454" w:rsidRPr="007A1703" w:rsidRDefault="000E0454" w:rsidP="00BF24BE">
            <w:pPr>
              <w:tabs>
                <w:tab w:val="left" w:pos="4519"/>
              </w:tabs>
              <w:rPr>
                <w:b/>
              </w:rPr>
            </w:pPr>
          </w:p>
        </w:tc>
        <w:tc>
          <w:tcPr>
            <w:tcW w:w="4537" w:type="dxa"/>
          </w:tcPr>
          <w:p w14:paraId="5DA74357" w14:textId="2D533E79" w:rsidR="000E0454" w:rsidRPr="00220B0E" w:rsidRDefault="000E0454" w:rsidP="00BF24BE">
            <w:pPr>
              <w:pStyle w:val="Brdtext"/>
              <w:spacing w:before="0" w:after="0"/>
              <w:rPr>
                <w:b/>
                <w:bCs/>
              </w:rPr>
            </w:pPr>
          </w:p>
        </w:tc>
      </w:tr>
      <w:tr w:rsidR="000E0454" w14:paraId="169834A4" w14:textId="74CF478E" w:rsidTr="00E57B22">
        <w:tc>
          <w:tcPr>
            <w:tcW w:w="4819" w:type="dxa"/>
          </w:tcPr>
          <w:p w14:paraId="67B001B1" w14:textId="36CA59DE" w:rsidR="000E0454" w:rsidRPr="00220B0E" w:rsidRDefault="000E0454" w:rsidP="00BF24BE">
            <w:pPr>
              <w:pStyle w:val="Brdtext"/>
              <w:spacing w:before="0" w:after="0"/>
            </w:pPr>
            <w:r w:rsidRPr="00220B0E">
              <w:rPr>
                <w:b/>
                <w:bCs/>
              </w:rPr>
              <w:t>9 §</w:t>
            </w:r>
            <w:r>
              <w:rPr>
                <w:bCs/>
              </w:rPr>
              <w:t xml:space="preserve"> </w:t>
            </w:r>
            <w:r w:rsidRPr="00220B0E">
              <w:t>Dimensionerna på hälsovarningarna ska beräknas i förhållande till den berörda ytan när förpackningen är stängd.</w:t>
            </w:r>
          </w:p>
          <w:p w14:paraId="663DE081" w14:textId="77777777" w:rsidR="000E0454" w:rsidRPr="00220B0E" w:rsidRDefault="000E0454" w:rsidP="00BF24BE">
            <w:pPr>
              <w:pStyle w:val="Brdtext"/>
              <w:spacing w:before="0" w:after="0"/>
              <w:rPr>
                <w:bCs/>
              </w:rPr>
            </w:pPr>
          </w:p>
          <w:p w14:paraId="01CEE379" w14:textId="6A012AE5" w:rsidR="000E0454" w:rsidRPr="00CA7D55" w:rsidRDefault="000E0454" w:rsidP="00BF24BE">
            <w:pPr>
              <w:rPr>
                <w:lang w:eastAsia="sv-SE"/>
              </w:rPr>
            </w:pPr>
          </w:p>
        </w:tc>
        <w:tc>
          <w:tcPr>
            <w:tcW w:w="4537" w:type="dxa"/>
          </w:tcPr>
          <w:p w14:paraId="4EF90274" w14:textId="77777777" w:rsidR="000E0454" w:rsidRPr="00220B0E" w:rsidRDefault="000E0454" w:rsidP="00106A84">
            <w:pPr>
              <w:rPr>
                <w:b/>
                <w:bCs/>
              </w:rPr>
            </w:pPr>
          </w:p>
        </w:tc>
      </w:tr>
      <w:tr w:rsidR="000E0454" w14:paraId="0D27CACA" w14:textId="41DFFD53" w:rsidTr="00E57B22">
        <w:tc>
          <w:tcPr>
            <w:tcW w:w="4819" w:type="dxa"/>
          </w:tcPr>
          <w:p w14:paraId="25D09B1D" w14:textId="50936126" w:rsidR="000E0454" w:rsidRPr="00220B0E" w:rsidRDefault="000E0454" w:rsidP="00BF24BE">
            <w:pPr>
              <w:pStyle w:val="Brdtext"/>
              <w:spacing w:before="0" w:after="0"/>
            </w:pPr>
            <w:r w:rsidRPr="00220B0E">
              <w:rPr>
                <w:b/>
                <w:bCs/>
              </w:rPr>
              <w:t>10 §</w:t>
            </w:r>
            <w:r>
              <w:rPr>
                <w:b/>
                <w:bCs/>
              </w:rPr>
              <w:t xml:space="preserve"> </w:t>
            </w:r>
            <w:r w:rsidRPr="00220B0E">
              <w:t xml:space="preserve">Hälsovarningarna ska vara omgivna </w:t>
            </w:r>
            <w:r>
              <w:t xml:space="preserve">av en svart ram med en bredd på </w:t>
            </w:r>
            <w:r w:rsidRPr="00220B0E">
              <w:t>1 mm innanför den yta som är reserverad för varningen.</w:t>
            </w:r>
          </w:p>
          <w:p w14:paraId="33698228" w14:textId="0D5A578A" w:rsidR="000E0454" w:rsidRPr="00BF24BE" w:rsidRDefault="000E0454" w:rsidP="00BF24BE">
            <w:pPr>
              <w:pStyle w:val="Brdtext"/>
              <w:spacing w:before="0" w:after="120"/>
            </w:pPr>
          </w:p>
        </w:tc>
        <w:tc>
          <w:tcPr>
            <w:tcW w:w="4537" w:type="dxa"/>
          </w:tcPr>
          <w:p w14:paraId="29AE85B8" w14:textId="03CFE72D" w:rsidR="000E0454" w:rsidRPr="00E85623" w:rsidRDefault="000E0454" w:rsidP="002944AD">
            <w:pPr>
              <w:pStyle w:val="Brdtext"/>
              <w:spacing w:before="0" w:after="0"/>
              <w:rPr>
                <w:bCs/>
              </w:rPr>
            </w:pPr>
            <w:r>
              <w:rPr>
                <w:b/>
                <w:bCs/>
              </w:rPr>
              <w:t xml:space="preserve">10 </w:t>
            </w:r>
            <w:r w:rsidRPr="00E85623">
              <w:rPr>
                <w:b/>
                <w:bCs/>
              </w:rPr>
              <w:t xml:space="preserve">§  </w:t>
            </w:r>
            <w:r w:rsidRPr="00E85623">
              <w:rPr>
                <w:bCs/>
              </w:rPr>
              <w:t>Hälsovarningarna ska omges av en svart ram med en bredd på 1 mm innanför den yta som är reserverad för varningen.</w:t>
            </w:r>
          </w:p>
          <w:p w14:paraId="59E449CB" w14:textId="77777777" w:rsidR="000E0454" w:rsidRPr="00E85623" w:rsidRDefault="000E0454" w:rsidP="002944AD">
            <w:pPr>
              <w:pStyle w:val="Brdtext"/>
              <w:spacing w:before="0" w:after="0"/>
              <w:rPr>
                <w:bCs/>
              </w:rPr>
            </w:pPr>
          </w:p>
          <w:p w14:paraId="035CA9E7" w14:textId="77777777" w:rsidR="000E0454" w:rsidRDefault="000E0454" w:rsidP="002944AD">
            <w:pPr>
              <w:pStyle w:val="Brdtext"/>
              <w:spacing w:before="0" w:after="0"/>
              <w:rPr>
                <w:bCs/>
              </w:rPr>
            </w:pPr>
            <w:r w:rsidRPr="00E85623">
              <w:rPr>
                <w:bCs/>
              </w:rPr>
              <w:t>För andra tobaksvaror för rökning än cigaretter, rulltobak, tobak för vattenpipa och upphettade tobaksvaror som är en tobaksvara för rökning, gäller i stället att hälsovarningarna ska omges av en svart ram med en bredd på minst 3 mm och högst 4 mm. Denna ram ska finnas utanför den yta som är reserverad för hälsovarningarna</w:t>
            </w:r>
            <w:r w:rsidRPr="002944AD">
              <w:rPr>
                <w:bCs/>
              </w:rPr>
              <w:t>.</w:t>
            </w:r>
          </w:p>
          <w:p w14:paraId="24E671B8" w14:textId="77777777" w:rsidR="000E0454" w:rsidRDefault="000E0454" w:rsidP="002944AD">
            <w:pPr>
              <w:pStyle w:val="Brdtext"/>
              <w:spacing w:before="0" w:after="0"/>
              <w:rPr>
                <w:bCs/>
              </w:rPr>
            </w:pPr>
          </w:p>
          <w:p w14:paraId="4906232E" w14:textId="754AE8E6" w:rsidR="000E0454" w:rsidRPr="00220B0E" w:rsidRDefault="000E0454" w:rsidP="002944AD">
            <w:pPr>
              <w:pStyle w:val="Brdtext"/>
              <w:spacing w:before="0" w:after="0"/>
              <w:rPr>
                <w:b/>
                <w:bCs/>
              </w:rPr>
            </w:pPr>
          </w:p>
        </w:tc>
      </w:tr>
      <w:tr w:rsidR="000E0454" w14:paraId="6F903C93" w14:textId="0B80873D" w:rsidTr="00E57B22">
        <w:tc>
          <w:tcPr>
            <w:tcW w:w="4819" w:type="dxa"/>
          </w:tcPr>
          <w:p w14:paraId="7C4BEFCA" w14:textId="77777777" w:rsidR="000E0454" w:rsidRPr="00F8236B" w:rsidRDefault="000E0454" w:rsidP="00F8236B">
            <w:pPr>
              <w:keepNext/>
              <w:keepLines/>
              <w:spacing w:before="0" w:line="276" w:lineRule="auto"/>
              <w:outlineLvl w:val="1"/>
              <w:rPr>
                <w:rFonts w:ascii="Times" w:eastAsiaTheme="majorEastAsia" w:hAnsi="Times" w:cstheme="majorBidi"/>
                <w:b/>
                <w:bCs/>
                <w:color w:val="000000" w:themeColor="text1"/>
                <w:szCs w:val="26"/>
              </w:rPr>
            </w:pPr>
            <w:r w:rsidRPr="00F8236B">
              <w:rPr>
                <w:rFonts w:ascii="Times" w:eastAsiaTheme="majorEastAsia" w:hAnsi="Times" w:cstheme="majorBidi"/>
                <w:b/>
                <w:bCs/>
                <w:color w:val="000000" w:themeColor="text1"/>
                <w:szCs w:val="26"/>
              </w:rPr>
              <w:t>2 kap. Hälsovarningar på förpackningar till cigaretter, rulltobak</w:t>
            </w:r>
          </w:p>
          <w:p w14:paraId="083B1B23" w14:textId="77777777" w:rsidR="000E0454" w:rsidRPr="00F8236B" w:rsidRDefault="000E0454" w:rsidP="00F8236B">
            <w:pPr>
              <w:keepNext/>
              <w:keepLines/>
              <w:spacing w:before="0" w:line="276" w:lineRule="auto"/>
              <w:outlineLvl w:val="1"/>
              <w:rPr>
                <w:rFonts w:ascii="Times" w:eastAsiaTheme="majorEastAsia" w:hAnsi="Times" w:cs="Times"/>
                <w:b/>
                <w:bCs/>
                <w:color w:val="000000" w:themeColor="text1"/>
                <w:szCs w:val="21"/>
              </w:rPr>
            </w:pPr>
            <w:r w:rsidRPr="00F8236B">
              <w:rPr>
                <w:rFonts w:ascii="Times" w:eastAsiaTheme="majorEastAsia" w:hAnsi="Times" w:cs="Times"/>
                <w:b/>
                <w:bCs/>
                <w:color w:val="000000" w:themeColor="text1"/>
                <w:szCs w:val="21"/>
              </w:rPr>
              <w:t>och tobak för vattenpipa</w:t>
            </w:r>
          </w:p>
          <w:p w14:paraId="5E8CBFD7" w14:textId="77777777" w:rsidR="000E0454" w:rsidRPr="00F8236B" w:rsidRDefault="000E0454" w:rsidP="00F8236B">
            <w:pPr>
              <w:autoSpaceDE w:val="0"/>
              <w:autoSpaceDN w:val="0"/>
              <w:adjustRightInd w:val="0"/>
              <w:spacing w:before="0"/>
              <w:rPr>
                <w:rFonts w:ascii="Times" w:hAnsi="Times" w:cs="Times"/>
                <w:b/>
                <w:bCs/>
                <w:sz w:val="21"/>
                <w:szCs w:val="21"/>
              </w:rPr>
            </w:pPr>
          </w:p>
          <w:p w14:paraId="58C08A47" w14:textId="77777777" w:rsidR="000E0454" w:rsidRDefault="000E0454" w:rsidP="00F8236B">
            <w:pPr>
              <w:spacing w:before="0"/>
              <w:rPr>
                <w:b/>
                <w:bCs/>
                <w:color w:val="000000" w:themeColor="text1"/>
              </w:rPr>
            </w:pPr>
          </w:p>
          <w:p w14:paraId="58A888CD" w14:textId="3C909928" w:rsidR="000E0454" w:rsidRPr="00F8236B" w:rsidRDefault="000E0454" w:rsidP="00F8236B">
            <w:pPr>
              <w:spacing w:before="0"/>
              <w:rPr>
                <w:color w:val="000000" w:themeColor="text1"/>
              </w:rPr>
            </w:pPr>
            <w:r w:rsidRPr="00F8236B">
              <w:rPr>
                <w:b/>
                <w:bCs/>
                <w:color w:val="000000" w:themeColor="text1"/>
              </w:rPr>
              <w:t>1 §</w:t>
            </w:r>
            <w:r>
              <w:rPr>
                <w:bCs/>
                <w:color w:val="000000" w:themeColor="text1"/>
              </w:rPr>
              <w:t xml:space="preserve"> </w:t>
            </w:r>
            <w:r w:rsidRPr="00F8236B">
              <w:rPr>
                <w:color w:val="000000" w:themeColor="text1"/>
              </w:rPr>
              <w:t>Följande kapitel gäller för följande kategorier av tobaksvaror för rökning</w:t>
            </w:r>
          </w:p>
          <w:p w14:paraId="5494F750" w14:textId="77777777" w:rsidR="000E0454" w:rsidRPr="00F8236B" w:rsidRDefault="000E0454" w:rsidP="00F8236B">
            <w:pPr>
              <w:spacing w:before="0"/>
              <w:rPr>
                <w:color w:val="000000" w:themeColor="text1"/>
              </w:rPr>
            </w:pPr>
            <w:r w:rsidRPr="00F8236B">
              <w:rPr>
                <w:color w:val="000000" w:themeColor="text1"/>
              </w:rPr>
              <w:t xml:space="preserve">   – cigaretter,</w:t>
            </w:r>
          </w:p>
          <w:p w14:paraId="71E0A5E8" w14:textId="77777777" w:rsidR="000E0454" w:rsidRPr="00F8236B" w:rsidRDefault="000E0454" w:rsidP="00F8236B">
            <w:pPr>
              <w:spacing w:before="0"/>
              <w:rPr>
                <w:color w:val="000000" w:themeColor="text1"/>
              </w:rPr>
            </w:pPr>
            <w:r w:rsidRPr="00F8236B">
              <w:rPr>
                <w:color w:val="000000" w:themeColor="text1"/>
              </w:rPr>
              <w:t xml:space="preserve">   – rulltobak, och</w:t>
            </w:r>
          </w:p>
          <w:p w14:paraId="52499A0F" w14:textId="77777777" w:rsidR="000E0454" w:rsidRPr="00F8236B" w:rsidRDefault="000E0454" w:rsidP="00F8236B">
            <w:pPr>
              <w:spacing w:before="0"/>
              <w:rPr>
                <w:color w:val="000000" w:themeColor="text1"/>
              </w:rPr>
            </w:pPr>
            <w:r w:rsidRPr="00F8236B">
              <w:rPr>
                <w:color w:val="000000" w:themeColor="text1"/>
              </w:rPr>
              <w:t xml:space="preserve">   – tobak för vattenpipa.</w:t>
            </w:r>
          </w:p>
          <w:p w14:paraId="6CA81720" w14:textId="70237AF8" w:rsidR="000E0454" w:rsidRDefault="000E0454" w:rsidP="00F8236B">
            <w:pPr>
              <w:spacing w:before="0"/>
              <w:rPr>
                <w:color w:val="000000" w:themeColor="text1"/>
              </w:rPr>
            </w:pPr>
            <w:r w:rsidRPr="00F8236B">
              <w:rPr>
                <w:color w:val="000000" w:themeColor="text1"/>
              </w:rPr>
              <w:t xml:space="preserve">    Förpackningarna till dessa tobaksvaror ska förses med en allmän varning och en informationstext samt en kombinerad hälsovarning.</w:t>
            </w:r>
          </w:p>
          <w:p w14:paraId="5AB18E65" w14:textId="699E10A5" w:rsidR="000E0454" w:rsidRPr="0085188A" w:rsidRDefault="000E0454" w:rsidP="00E57B22">
            <w:pPr>
              <w:spacing w:before="0"/>
              <w:rPr>
                <w:b/>
              </w:rPr>
            </w:pPr>
          </w:p>
        </w:tc>
        <w:tc>
          <w:tcPr>
            <w:tcW w:w="4537" w:type="dxa"/>
          </w:tcPr>
          <w:p w14:paraId="38D8B668" w14:textId="77777777" w:rsidR="000E0454" w:rsidRDefault="000E0454" w:rsidP="00F8236B">
            <w:pPr>
              <w:keepNext/>
              <w:keepLines/>
              <w:spacing w:before="0" w:line="276" w:lineRule="auto"/>
              <w:outlineLvl w:val="1"/>
              <w:rPr>
                <w:rFonts w:ascii="Times" w:eastAsiaTheme="majorEastAsia" w:hAnsi="Times" w:cstheme="majorBidi"/>
                <w:b/>
                <w:bCs/>
                <w:color w:val="000000" w:themeColor="text1"/>
                <w:szCs w:val="26"/>
              </w:rPr>
            </w:pPr>
            <w:r w:rsidRPr="00E66274">
              <w:rPr>
                <w:rFonts w:ascii="Times" w:eastAsiaTheme="majorEastAsia" w:hAnsi="Times" w:cstheme="majorBidi"/>
                <w:b/>
                <w:bCs/>
                <w:color w:val="000000" w:themeColor="text1"/>
                <w:szCs w:val="26"/>
              </w:rPr>
              <w:t>2 kap. Hälsovarningar på förpackningar till cigaretter, rulltobak, tobak för vattenpipa och upphettade tobaksvaror som är en tobaksvara för rökning</w:t>
            </w:r>
          </w:p>
          <w:p w14:paraId="15C8B1D6" w14:textId="77777777" w:rsidR="000E0454" w:rsidRDefault="000E0454" w:rsidP="00F8236B">
            <w:pPr>
              <w:keepNext/>
              <w:keepLines/>
              <w:spacing w:before="0" w:line="276" w:lineRule="auto"/>
              <w:outlineLvl w:val="1"/>
              <w:rPr>
                <w:rFonts w:ascii="Times" w:eastAsiaTheme="majorEastAsia" w:hAnsi="Times" w:cstheme="majorBidi"/>
                <w:b/>
                <w:bCs/>
                <w:color w:val="000000" w:themeColor="text1"/>
                <w:szCs w:val="26"/>
              </w:rPr>
            </w:pPr>
          </w:p>
          <w:p w14:paraId="7C6B71A9" w14:textId="77E8D965" w:rsidR="00E57B22" w:rsidRPr="00F8236B" w:rsidRDefault="00E57B22" w:rsidP="00E57B22">
            <w:pPr>
              <w:spacing w:before="0"/>
              <w:rPr>
                <w:color w:val="000000" w:themeColor="text1"/>
              </w:rPr>
            </w:pPr>
            <w:r w:rsidRPr="00E57B22">
              <w:rPr>
                <w:b/>
                <w:color w:val="000000" w:themeColor="text1"/>
              </w:rPr>
              <w:t>1 §</w:t>
            </w:r>
            <w:r>
              <w:rPr>
                <w:color w:val="000000" w:themeColor="text1"/>
              </w:rPr>
              <w:t xml:space="preserve"> </w:t>
            </w:r>
            <w:r w:rsidRPr="00E57B22">
              <w:rPr>
                <w:color w:val="000000" w:themeColor="text1"/>
              </w:rPr>
              <w:t>Förpackningar till cigaretter, rulltobak, tobak för vattenpipa och upphettade tobaksvaror som är en tobaksvara för rökning ska förses med en allmän varning, en informationstext och en kombinerad hälsovarning.</w:t>
            </w:r>
          </w:p>
          <w:p w14:paraId="5CD0D55F" w14:textId="481F343A" w:rsidR="000E0454" w:rsidRPr="00F8236B" w:rsidRDefault="000E0454" w:rsidP="00F8236B">
            <w:pPr>
              <w:keepNext/>
              <w:keepLines/>
              <w:spacing w:before="0" w:line="276" w:lineRule="auto"/>
              <w:outlineLvl w:val="1"/>
              <w:rPr>
                <w:rFonts w:ascii="Times" w:eastAsiaTheme="majorEastAsia" w:hAnsi="Times" w:cstheme="majorBidi"/>
                <w:b/>
                <w:bCs/>
                <w:color w:val="000000" w:themeColor="text1"/>
                <w:szCs w:val="26"/>
              </w:rPr>
            </w:pPr>
          </w:p>
        </w:tc>
      </w:tr>
      <w:tr w:rsidR="000E0454" w14:paraId="02665B5A" w14:textId="52968FC7" w:rsidTr="00E57B22">
        <w:tc>
          <w:tcPr>
            <w:tcW w:w="4819" w:type="dxa"/>
          </w:tcPr>
          <w:p w14:paraId="15230F67" w14:textId="77777777" w:rsidR="000E0454" w:rsidRPr="00C73037" w:rsidRDefault="000E0454" w:rsidP="00C73037">
            <w:pPr>
              <w:keepNext/>
              <w:keepLines/>
              <w:spacing w:before="0" w:line="360" w:lineRule="auto"/>
              <w:outlineLvl w:val="2"/>
              <w:rPr>
                <w:rFonts w:ascii="Times" w:eastAsiaTheme="majorEastAsia" w:hAnsi="Times" w:cstheme="majorHAnsi"/>
                <w:b/>
                <w:bCs/>
                <w:i/>
                <w:sz w:val="20"/>
                <w:lang w:eastAsia="sv-SE"/>
              </w:rPr>
            </w:pPr>
            <w:r w:rsidRPr="00C73037">
              <w:rPr>
                <w:rFonts w:ascii="Times" w:eastAsiaTheme="majorEastAsia" w:hAnsi="Times" w:cstheme="majorHAnsi"/>
                <w:b/>
                <w:bCs/>
                <w:i/>
                <w:sz w:val="20"/>
                <w:lang w:eastAsia="sv-SE"/>
              </w:rPr>
              <w:t>Allmän varning och informationstext</w:t>
            </w:r>
          </w:p>
          <w:p w14:paraId="7D128C26" w14:textId="77777777" w:rsidR="000E0454" w:rsidRPr="00C73037" w:rsidRDefault="000E0454" w:rsidP="00C73037">
            <w:pPr>
              <w:spacing w:before="0"/>
              <w:rPr>
                <w:color w:val="000000" w:themeColor="text1"/>
              </w:rPr>
            </w:pPr>
            <w:r w:rsidRPr="00C73037">
              <w:rPr>
                <w:b/>
                <w:bCs/>
                <w:color w:val="000000" w:themeColor="text1"/>
              </w:rPr>
              <w:t>2 §</w:t>
            </w:r>
            <w:r>
              <w:rPr>
                <w:bCs/>
                <w:color w:val="000000" w:themeColor="text1"/>
              </w:rPr>
              <w:t xml:space="preserve"> </w:t>
            </w:r>
            <w:r w:rsidRPr="00C73037">
              <w:rPr>
                <w:color w:val="000000" w:themeColor="text1"/>
              </w:rPr>
              <w:t>Varje styckförpackning och eventuell ytterförpackning för tobaksvaror för rökning enligt detta kapitel ska vara försedd med följande allmänna varning:</w:t>
            </w:r>
          </w:p>
          <w:p w14:paraId="4B9794AD" w14:textId="77777777" w:rsidR="000E0454" w:rsidRPr="00C73037" w:rsidRDefault="000E0454" w:rsidP="00C73037">
            <w:pPr>
              <w:spacing w:before="0"/>
              <w:rPr>
                <w:color w:val="000000" w:themeColor="text1"/>
              </w:rPr>
            </w:pPr>
            <w:r w:rsidRPr="00C73037">
              <w:rPr>
                <w:color w:val="000000" w:themeColor="text1"/>
              </w:rPr>
              <w:t xml:space="preserve">    Rökning dödar.</w:t>
            </w:r>
          </w:p>
          <w:p w14:paraId="01FE0323" w14:textId="7FD9D51A" w:rsidR="000E0454" w:rsidRPr="00B27173" w:rsidRDefault="000E0454" w:rsidP="00BF24BE">
            <w:pPr>
              <w:pStyle w:val="Brdtext"/>
            </w:pPr>
          </w:p>
        </w:tc>
        <w:tc>
          <w:tcPr>
            <w:tcW w:w="4537" w:type="dxa"/>
          </w:tcPr>
          <w:p w14:paraId="75169F34" w14:textId="264635D4" w:rsidR="000E0454" w:rsidRPr="00C73037" w:rsidRDefault="000E0454" w:rsidP="00106A84">
            <w:pPr>
              <w:spacing w:before="0"/>
              <w:rPr>
                <w:rFonts w:ascii="Times" w:eastAsiaTheme="majorEastAsia" w:hAnsi="Times" w:cstheme="majorHAnsi"/>
                <w:b/>
                <w:bCs/>
                <w:i/>
                <w:sz w:val="20"/>
                <w:lang w:eastAsia="sv-SE"/>
              </w:rPr>
            </w:pPr>
          </w:p>
        </w:tc>
      </w:tr>
      <w:tr w:rsidR="000E0454" w14:paraId="3BD3B0B1" w14:textId="7FE68CE4" w:rsidTr="00E57B22">
        <w:tc>
          <w:tcPr>
            <w:tcW w:w="4819" w:type="dxa"/>
          </w:tcPr>
          <w:p w14:paraId="004273B1" w14:textId="06693032" w:rsidR="000E0454" w:rsidRPr="00220B0E" w:rsidRDefault="000E0454" w:rsidP="00C73037">
            <w:pPr>
              <w:pStyle w:val="Brdtext"/>
              <w:spacing w:before="0" w:after="0"/>
            </w:pPr>
            <w:r w:rsidRPr="00220B0E">
              <w:rPr>
                <w:b/>
                <w:bCs/>
              </w:rPr>
              <w:t>3 §</w:t>
            </w:r>
            <w:r>
              <w:rPr>
                <w:b/>
                <w:bCs/>
              </w:rPr>
              <w:t xml:space="preserve"> </w:t>
            </w:r>
            <w:r w:rsidRPr="00220B0E">
              <w:t>Varje styckförpackning och eventuell y</w:t>
            </w:r>
            <w:r>
              <w:t xml:space="preserve">tterförpackning för tobaksvaror </w:t>
            </w:r>
            <w:r w:rsidRPr="00220B0E">
              <w:t>för rökning enligt detta kapitel ska vara försedd med följande informationstext:</w:t>
            </w:r>
          </w:p>
          <w:p w14:paraId="105CEC2D" w14:textId="42B8EEF1" w:rsidR="000E0454" w:rsidRDefault="000E0454" w:rsidP="00C73037">
            <w:pPr>
              <w:pStyle w:val="Brdtext"/>
              <w:spacing w:before="0" w:after="0"/>
            </w:pPr>
            <w:r w:rsidRPr="00220B0E">
              <w:t xml:space="preserve">  </w:t>
            </w:r>
            <w:r>
              <w:t xml:space="preserve"> </w:t>
            </w:r>
            <w:r w:rsidRPr="00220B0E">
              <w:t>Tobaksrök innehåller över 70 cancerframkallande ämnen.</w:t>
            </w:r>
          </w:p>
          <w:p w14:paraId="3034C1CC" w14:textId="7A7EEE2E" w:rsidR="000E0454" w:rsidRPr="004E4715" w:rsidRDefault="000E0454" w:rsidP="004E4715">
            <w:pPr>
              <w:spacing w:before="0"/>
              <w:rPr>
                <w:color w:val="000000" w:themeColor="text1"/>
              </w:rPr>
            </w:pPr>
          </w:p>
        </w:tc>
        <w:tc>
          <w:tcPr>
            <w:tcW w:w="4537" w:type="dxa"/>
          </w:tcPr>
          <w:p w14:paraId="4AB80289" w14:textId="6D90768E" w:rsidR="000E0454" w:rsidRPr="00220B0E" w:rsidRDefault="000E0454" w:rsidP="00E47FFB">
            <w:pPr>
              <w:pStyle w:val="Brdtext"/>
              <w:spacing w:before="0" w:after="0"/>
              <w:rPr>
                <w:b/>
                <w:bCs/>
              </w:rPr>
            </w:pPr>
          </w:p>
        </w:tc>
      </w:tr>
      <w:tr w:rsidR="000E0454" w14:paraId="7EE63F91" w14:textId="1046176A" w:rsidTr="00E57B22">
        <w:tc>
          <w:tcPr>
            <w:tcW w:w="4819" w:type="dxa"/>
          </w:tcPr>
          <w:p w14:paraId="501B809B" w14:textId="77777777" w:rsidR="000E0454" w:rsidRPr="000300FF" w:rsidRDefault="000E0454" w:rsidP="004E4715">
            <w:pPr>
              <w:keepNext/>
              <w:keepLines/>
              <w:spacing w:before="0" w:line="360" w:lineRule="auto"/>
              <w:outlineLvl w:val="2"/>
              <w:rPr>
                <w:rFonts w:ascii="Times" w:eastAsiaTheme="majorEastAsia" w:hAnsi="Times" w:cstheme="majorHAnsi"/>
                <w:b/>
                <w:bCs/>
                <w:i/>
                <w:sz w:val="20"/>
                <w:lang w:eastAsia="sv-SE"/>
              </w:rPr>
            </w:pPr>
            <w:r w:rsidRPr="000300FF">
              <w:rPr>
                <w:rFonts w:ascii="Times" w:eastAsiaTheme="majorEastAsia" w:hAnsi="Times" w:cstheme="majorHAnsi"/>
                <w:b/>
                <w:bCs/>
                <w:i/>
                <w:sz w:val="20"/>
                <w:lang w:eastAsia="sv-SE"/>
              </w:rPr>
              <w:t>Placering och storlek</w:t>
            </w:r>
          </w:p>
          <w:p w14:paraId="4A2196EB" w14:textId="77777777" w:rsidR="000E0454" w:rsidRPr="000300FF" w:rsidRDefault="000E0454" w:rsidP="004E4715">
            <w:pPr>
              <w:keepNext/>
              <w:keepLines/>
              <w:spacing w:before="0" w:line="320" w:lineRule="atLeast"/>
              <w:outlineLvl w:val="3"/>
              <w:rPr>
                <w:rFonts w:ascii="Times" w:eastAsiaTheme="majorEastAsia" w:hAnsi="Times" w:cstheme="majorBidi"/>
                <w:bCs/>
                <w:i/>
                <w:iCs/>
                <w:color w:val="000000" w:themeColor="text1"/>
                <w:sz w:val="20"/>
              </w:rPr>
            </w:pPr>
            <w:r w:rsidRPr="000300FF">
              <w:rPr>
                <w:rFonts w:ascii="Times" w:eastAsiaTheme="majorEastAsia" w:hAnsi="Times" w:cstheme="majorBidi"/>
                <w:bCs/>
                <w:i/>
                <w:iCs/>
                <w:color w:val="000000" w:themeColor="text1"/>
                <w:sz w:val="20"/>
              </w:rPr>
              <w:t>Rätblocksformade förpackningar</w:t>
            </w:r>
          </w:p>
          <w:p w14:paraId="3AC57553" w14:textId="77777777" w:rsidR="000E0454" w:rsidRDefault="000E0454" w:rsidP="004E4715">
            <w:pPr>
              <w:pStyle w:val="Brdtext"/>
              <w:spacing w:before="0" w:after="0"/>
            </w:pPr>
            <w:r w:rsidRPr="000300FF">
              <w:rPr>
                <w:b/>
                <w:bCs/>
              </w:rPr>
              <w:t>4 §</w:t>
            </w:r>
            <w:r>
              <w:rPr>
                <w:bCs/>
              </w:rPr>
              <w:t xml:space="preserve"> </w:t>
            </w:r>
            <w:r w:rsidRPr="000300FF">
              <w:t>På cigarettpaket och rulltobak i rätblocksformade förpackningar ska den allmänna varningen återges på den nedre delen av en av styckförpackningarnas sidoytor, och informationstexten ska återges på den nedre delen av den andra sidoytan. Dessa hälsovarningar ska ha en bredd av minst 20 mm.</w:t>
            </w:r>
          </w:p>
          <w:p w14:paraId="5082DEE7" w14:textId="759D9E0E" w:rsidR="000E0454" w:rsidRPr="00220B0E" w:rsidRDefault="000E0454" w:rsidP="004E4715">
            <w:pPr>
              <w:pStyle w:val="Brdtext"/>
              <w:spacing w:before="0" w:after="0"/>
              <w:rPr>
                <w:b/>
                <w:bCs/>
              </w:rPr>
            </w:pPr>
          </w:p>
        </w:tc>
        <w:tc>
          <w:tcPr>
            <w:tcW w:w="4537" w:type="dxa"/>
          </w:tcPr>
          <w:p w14:paraId="60855EE5" w14:textId="29FCA557" w:rsidR="000E0454" w:rsidRPr="000E0454" w:rsidRDefault="000E0454" w:rsidP="000E0454">
            <w:pPr>
              <w:keepNext/>
              <w:keepLines/>
              <w:spacing w:before="0" w:line="360" w:lineRule="auto"/>
              <w:outlineLvl w:val="2"/>
              <w:rPr>
                <w:rFonts w:ascii="Times" w:eastAsiaTheme="majorEastAsia" w:hAnsi="Times" w:cstheme="majorHAnsi"/>
                <w:b/>
                <w:bCs/>
                <w:i/>
                <w:sz w:val="20"/>
                <w:lang w:eastAsia="sv-SE"/>
              </w:rPr>
            </w:pPr>
            <w:r>
              <w:rPr>
                <w:rFonts w:ascii="Times" w:eastAsiaTheme="majorEastAsia" w:hAnsi="Times" w:cstheme="majorHAnsi"/>
                <w:b/>
                <w:bCs/>
                <w:i/>
                <w:sz w:val="20"/>
                <w:lang w:eastAsia="sv-SE"/>
              </w:rPr>
              <w:t>Placering och storlek</w:t>
            </w:r>
          </w:p>
          <w:p w14:paraId="5CA6D1F7" w14:textId="042F3C43" w:rsidR="000E0454" w:rsidRPr="000E0454" w:rsidRDefault="000E0454" w:rsidP="000E0454">
            <w:pPr>
              <w:keepNext/>
              <w:keepLines/>
              <w:spacing w:before="0" w:line="320" w:lineRule="atLeast"/>
              <w:outlineLvl w:val="3"/>
              <w:rPr>
                <w:rFonts w:ascii="Times" w:eastAsiaTheme="majorEastAsia" w:hAnsi="Times" w:cstheme="majorBidi"/>
                <w:bCs/>
                <w:i/>
                <w:iCs/>
                <w:color w:val="000000" w:themeColor="text1"/>
                <w:sz w:val="20"/>
              </w:rPr>
            </w:pPr>
            <w:r w:rsidRPr="000300FF">
              <w:rPr>
                <w:rFonts w:ascii="Times" w:eastAsiaTheme="majorEastAsia" w:hAnsi="Times" w:cstheme="majorBidi"/>
                <w:bCs/>
                <w:i/>
                <w:iCs/>
                <w:color w:val="000000" w:themeColor="text1"/>
                <w:sz w:val="20"/>
              </w:rPr>
              <w:t>Rätb</w:t>
            </w:r>
            <w:r>
              <w:rPr>
                <w:rFonts w:ascii="Times" w:eastAsiaTheme="majorEastAsia" w:hAnsi="Times" w:cstheme="majorBidi"/>
                <w:bCs/>
                <w:i/>
                <w:iCs/>
                <w:color w:val="000000" w:themeColor="text1"/>
                <w:sz w:val="20"/>
              </w:rPr>
              <w:t>locksformade förpackningar</w:t>
            </w:r>
          </w:p>
          <w:p w14:paraId="2A29032A" w14:textId="48F3F4E5" w:rsidR="000E0454" w:rsidRDefault="000E0454" w:rsidP="006F47ED">
            <w:pPr>
              <w:pStyle w:val="Brdtext"/>
              <w:spacing w:before="0" w:after="0"/>
            </w:pPr>
            <w:r w:rsidRPr="000300FF">
              <w:rPr>
                <w:b/>
                <w:bCs/>
              </w:rPr>
              <w:t>4 §</w:t>
            </w:r>
            <w:r>
              <w:rPr>
                <w:bCs/>
              </w:rPr>
              <w:t xml:space="preserve"> </w:t>
            </w:r>
            <w:r w:rsidRPr="000300FF">
              <w:t>På cigarettpaket och rulltobak i rätblocksformade förpackningar ska den allmänna varningen återges på den nedre delen av en av styckförpackningarnas sidoytor, och informationstexten ska återges på den nedre delen av den andra sidoytan. Dessa hälso</w:t>
            </w:r>
            <w:r w:rsidR="00E57B22">
              <w:t>-</w:t>
            </w:r>
            <w:r w:rsidRPr="000300FF">
              <w:t>varningar ska ha en bredd av minst 20 mm.</w:t>
            </w:r>
          </w:p>
          <w:p w14:paraId="026B39C7" w14:textId="286F17E2" w:rsidR="000E0454" w:rsidRDefault="00E57B22" w:rsidP="006F47ED">
            <w:pPr>
              <w:pStyle w:val="Brdtext"/>
              <w:spacing w:before="0" w:after="0"/>
            </w:pPr>
            <w:r>
              <w:t xml:space="preserve">    </w:t>
            </w:r>
            <w:r w:rsidR="000E0454" w:rsidRPr="006F47ED">
              <w:t>Både den allmänna varningen och informationstexten ska täcka 50 % av de ytor på vilka de trycks.</w:t>
            </w:r>
          </w:p>
          <w:p w14:paraId="6BFD0895" w14:textId="5BD8F29C" w:rsidR="000E0454" w:rsidRPr="003E2711" w:rsidRDefault="000E0454" w:rsidP="006F47ED">
            <w:pPr>
              <w:keepNext/>
              <w:keepLines/>
              <w:spacing w:before="0" w:line="360" w:lineRule="auto"/>
              <w:outlineLvl w:val="2"/>
              <w:rPr>
                <w:rFonts w:ascii="Times" w:eastAsiaTheme="majorEastAsia" w:hAnsi="Times" w:cstheme="majorHAnsi"/>
                <w:bCs/>
                <w:sz w:val="20"/>
                <w:lang w:eastAsia="sv-SE"/>
              </w:rPr>
            </w:pPr>
          </w:p>
        </w:tc>
      </w:tr>
      <w:tr w:rsidR="000E0454" w14:paraId="193C57CB" w14:textId="653F3C7B" w:rsidTr="00E57B22">
        <w:tc>
          <w:tcPr>
            <w:tcW w:w="4819" w:type="dxa"/>
          </w:tcPr>
          <w:p w14:paraId="7D5488F7" w14:textId="77777777" w:rsidR="000E0454" w:rsidRPr="000300FF" w:rsidRDefault="000E0454" w:rsidP="000300FF">
            <w:pPr>
              <w:keepNext/>
              <w:keepLines/>
              <w:spacing w:before="0" w:line="360" w:lineRule="auto"/>
              <w:outlineLvl w:val="3"/>
              <w:rPr>
                <w:rFonts w:ascii="Times" w:eastAsiaTheme="majorEastAsia" w:hAnsi="Times" w:cstheme="majorBidi"/>
                <w:bCs/>
                <w:i/>
                <w:iCs/>
                <w:color w:val="000000" w:themeColor="text1"/>
                <w:sz w:val="20"/>
              </w:rPr>
            </w:pPr>
            <w:r w:rsidRPr="000300FF">
              <w:rPr>
                <w:rFonts w:ascii="Times" w:eastAsiaTheme="majorEastAsia" w:hAnsi="Times" w:cstheme="majorBidi"/>
                <w:bCs/>
                <w:i/>
                <w:iCs/>
                <w:color w:val="000000" w:themeColor="text1"/>
                <w:sz w:val="20"/>
              </w:rPr>
              <w:t>Förpackningar i form av en ask med fällbart lock</w:t>
            </w:r>
          </w:p>
          <w:p w14:paraId="2F177167" w14:textId="17231867" w:rsidR="000E0454" w:rsidRPr="000300FF" w:rsidRDefault="000E0454" w:rsidP="000300FF">
            <w:pPr>
              <w:spacing w:before="0"/>
              <w:rPr>
                <w:color w:val="000000" w:themeColor="text1"/>
              </w:rPr>
            </w:pPr>
            <w:r w:rsidRPr="000300FF">
              <w:rPr>
                <w:b/>
                <w:bCs/>
                <w:color w:val="000000" w:themeColor="text1"/>
              </w:rPr>
              <w:t>5 §</w:t>
            </w:r>
            <w:r>
              <w:rPr>
                <w:bCs/>
                <w:color w:val="000000" w:themeColor="text1"/>
              </w:rPr>
              <w:t xml:space="preserve"> </w:t>
            </w:r>
            <w:r w:rsidRPr="000300FF">
              <w:rPr>
                <w:color w:val="000000" w:themeColor="text1"/>
              </w:rPr>
              <w:t xml:space="preserve">På förpackningar i form av en ask med fällbart lock vars sidoyta delas i två delar när förpackningen öppnas, ska den allmänna varningen och informationstexten finnas i sin helhet på den större delen av dessa delade ytor. Den allmänna varningen ska också framträda på insidan av den övre yta som är synlig när förpackningen är öppen. </w:t>
            </w:r>
          </w:p>
          <w:p w14:paraId="3166580E" w14:textId="77777777" w:rsidR="000E0454" w:rsidRPr="000300FF" w:rsidRDefault="000E0454" w:rsidP="000300FF">
            <w:pPr>
              <w:spacing w:before="0"/>
              <w:rPr>
                <w:color w:val="000000" w:themeColor="text1"/>
              </w:rPr>
            </w:pPr>
            <w:r w:rsidRPr="000300FF">
              <w:rPr>
                <w:color w:val="000000" w:themeColor="text1"/>
              </w:rPr>
              <w:t xml:space="preserve">     De laterala sidoytorna ska ha en höjd av minst 16 mm.</w:t>
            </w:r>
          </w:p>
          <w:p w14:paraId="029ACCEA" w14:textId="77777777" w:rsidR="000E0454" w:rsidRPr="00220B0E" w:rsidRDefault="000E0454" w:rsidP="00C73037">
            <w:pPr>
              <w:pStyle w:val="Brdtext"/>
              <w:spacing w:before="0" w:after="0"/>
              <w:rPr>
                <w:b/>
                <w:bCs/>
              </w:rPr>
            </w:pPr>
          </w:p>
        </w:tc>
        <w:tc>
          <w:tcPr>
            <w:tcW w:w="4537" w:type="dxa"/>
          </w:tcPr>
          <w:p w14:paraId="2C13858A" w14:textId="77777777" w:rsidR="00106A84" w:rsidRPr="000300FF" w:rsidRDefault="00106A84" w:rsidP="00106A84">
            <w:pPr>
              <w:keepNext/>
              <w:keepLines/>
              <w:spacing w:before="0" w:line="360" w:lineRule="auto"/>
              <w:outlineLvl w:val="3"/>
              <w:rPr>
                <w:rFonts w:ascii="Times" w:eastAsiaTheme="majorEastAsia" w:hAnsi="Times" w:cstheme="majorBidi"/>
                <w:bCs/>
                <w:i/>
                <w:iCs/>
                <w:color w:val="000000" w:themeColor="text1"/>
                <w:sz w:val="20"/>
              </w:rPr>
            </w:pPr>
            <w:r w:rsidRPr="000300FF">
              <w:rPr>
                <w:rFonts w:ascii="Times" w:eastAsiaTheme="majorEastAsia" w:hAnsi="Times" w:cstheme="majorBidi"/>
                <w:bCs/>
                <w:i/>
                <w:iCs/>
                <w:color w:val="000000" w:themeColor="text1"/>
                <w:sz w:val="20"/>
              </w:rPr>
              <w:t>Förpackningar i form av en ask med fällbart lock</w:t>
            </w:r>
          </w:p>
          <w:p w14:paraId="03F6D7DA" w14:textId="77777777" w:rsidR="00106A84" w:rsidRPr="000300FF" w:rsidRDefault="00106A84" w:rsidP="00106A84">
            <w:pPr>
              <w:spacing w:before="0"/>
              <w:rPr>
                <w:color w:val="000000" w:themeColor="text1"/>
              </w:rPr>
            </w:pPr>
            <w:r w:rsidRPr="000300FF">
              <w:rPr>
                <w:b/>
                <w:bCs/>
                <w:color w:val="000000" w:themeColor="text1"/>
              </w:rPr>
              <w:t>5 §</w:t>
            </w:r>
            <w:r>
              <w:rPr>
                <w:bCs/>
                <w:color w:val="000000" w:themeColor="text1"/>
              </w:rPr>
              <w:t xml:space="preserve"> </w:t>
            </w:r>
            <w:r w:rsidRPr="000300FF">
              <w:rPr>
                <w:color w:val="000000" w:themeColor="text1"/>
              </w:rPr>
              <w:t xml:space="preserve">På förpackningar i form av en ask med fällbart lock vars sidoyta delas i två delar när förpackningen öppnas, ska den allmänna varningen och informationstexten finnas i sin helhet på den större delen av dessa delade ytor. Den allmänna varningen ska också framträda på insidan av den övre yta som är synlig när förpackningen är öppen. </w:t>
            </w:r>
          </w:p>
          <w:p w14:paraId="621BB192" w14:textId="77777777" w:rsidR="00106A84" w:rsidRDefault="00106A84" w:rsidP="006F47ED">
            <w:pPr>
              <w:spacing w:before="0"/>
              <w:rPr>
                <w:color w:val="000000" w:themeColor="text1"/>
              </w:rPr>
            </w:pPr>
            <w:r w:rsidRPr="000300FF">
              <w:rPr>
                <w:color w:val="000000" w:themeColor="text1"/>
              </w:rPr>
              <w:t xml:space="preserve">     De laterala sidoytorna ska ha en höjd av minst 16 mm.</w:t>
            </w:r>
          </w:p>
          <w:p w14:paraId="6F6466C4" w14:textId="0494C3FB" w:rsidR="000E0454" w:rsidRPr="000300FF" w:rsidRDefault="00106A84" w:rsidP="006F47ED">
            <w:pPr>
              <w:spacing w:before="0"/>
              <w:rPr>
                <w:color w:val="000000" w:themeColor="text1"/>
              </w:rPr>
            </w:pPr>
            <w:r>
              <w:rPr>
                <w:color w:val="000000" w:themeColor="text1"/>
              </w:rPr>
              <w:t xml:space="preserve">     </w:t>
            </w:r>
            <w:r w:rsidR="000E0454" w:rsidRPr="006F47ED">
              <w:rPr>
                <w:color w:val="000000" w:themeColor="text1"/>
              </w:rPr>
              <w:t>Både den allmänna varningen och informations</w:t>
            </w:r>
            <w:r>
              <w:rPr>
                <w:color w:val="000000" w:themeColor="text1"/>
              </w:rPr>
              <w:t>-</w:t>
            </w:r>
            <w:r w:rsidR="000E0454" w:rsidRPr="006F47ED">
              <w:rPr>
                <w:color w:val="000000" w:themeColor="text1"/>
              </w:rPr>
              <w:t>texten ska täcka 50 % av de ytor på vilka de trycks.</w:t>
            </w:r>
          </w:p>
          <w:p w14:paraId="46001A5E" w14:textId="77777777" w:rsidR="000E0454" w:rsidRPr="006F47ED" w:rsidRDefault="000E0454" w:rsidP="000300FF">
            <w:pPr>
              <w:keepNext/>
              <w:keepLines/>
              <w:spacing w:before="0" w:line="360" w:lineRule="auto"/>
              <w:outlineLvl w:val="3"/>
              <w:rPr>
                <w:rFonts w:ascii="Times" w:eastAsiaTheme="majorEastAsia" w:hAnsi="Times" w:cstheme="majorBidi"/>
                <w:bCs/>
                <w:iCs/>
                <w:color w:val="000000" w:themeColor="text1"/>
                <w:sz w:val="20"/>
              </w:rPr>
            </w:pPr>
          </w:p>
        </w:tc>
      </w:tr>
      <w:tr w:rsidR="000E0454" w14:paraId="6EFED9E7" w14:textId="0D006044" w:rsidTr="00E57B22">
        <w:tc>
          <w:tcPr>
            <w:tcW w:w="4819" w:type="dxa"/>
          </w:tcPr>
          <w:p w14:paraId="41FA5F1D" w14:textId="77777777" w:rsidR="000E0454" w:rsidRPr="000300FF" w:rsidRDefault="000E0454" w:rsidP="000300FF">
            <w:pPr>
              <w:keepNext/>
              <w:keepLines/>
              <w:spacing w:before="0" w:line="360" w:lineRule="auto"/>
              <w:outlineLvl w:val="3"/>
              <w:rPr>
                <w:rFonts w:ascii="Times" w:eastAsiaTheme="majorEastAsia" w:hAnsi="Times" w:cstheme="majorBidi"/>
                <w:bCs/>
                <w:i/>
                <w:iCs/>
                <w:color w:val="000000" w:themeColor="text1"/>
                <w:sz w:val="20"/>
              </w:rPr>
            </w:pPr>
            <w:r w:rsidRPr="000300FF">
              <w:rPr>
                <w:rFonts w:ascii="Times" w:eastAsiaTheme="majorEastAsia" w:hAnsi="Times" w:cstheme="majorBidi"/>
                <w:bCs/>
                <w:i/>
                <w:iCs/>
                <w:color w:val="000000" w:themeColor="text1"/>
                <w:sz w:val="20"/>
              </w:rPr>
              <w:t>Cylinderformade förpackningar</w:t>
            </w:r>
          </w:p>
          <w:p w14:paraId="3D1FC077" w14:textId="3F480D09" w:rsidR="000E0454" w:rsidRPr="000300FF" w:rsidRDefault="000E0454" w:rsidP="000300FF">
            <w:pPr>
              <w:spacing w:before="0"/>
              <w:rPr>
                <w:color w:val="000000" w:themeColor="text1"/>
              </w:rPr>
            </w:pPr>
            <w:r w:rsidRPr="000300FF">
              <w:rPr>
                <w:b/>
                <w:bCs/>
                <w:color w:val="000000" w:themeColor="text1"/>
              </w:rPr>
              <w:t>6 §</w:t>
            </w:r>
            <w:r w:rsidRPr="000300FF">
              <w:rPr>
                <w:bCs/>
                <w:color w:val="000000" w:themeColor="text1"/>
              </w:rPr>
              <w:t xml:space="preserve"> </w:t>
            </w:r>
            <w:r w:rsidRPr="000300FF">
              <w:rPr>
                <w:color w:val="000000" w:themeColor="text1"/>
              </w:rPr>
              <w:t>När det gäller rulltobak i cylinderformade förpackningar, ska den allmänna varningen finnas på lockets yttersida och informationstexten på lockets innersida.</w:t>
            </w:r>
          </w:p>
          <w:p w14:paraId="06276269" w14:textId="77777777" w:rsidR="000E0454" w:rsidRPr="000300FF" w:rsidRDefault="000E0454" w:rsidP="000300FF">
            <w:pPr>
              <w:spacing w:before="0"/>
              <w:rPr>
                <w:color w:val="000000" w:themeColor="text1"/>
              </w:rPr>
            </w:pPr>
            <w:r w:rsidRPr="000300FF">
              <w:rPr>
                <w:color w:val="000000" w:themeColor="text1"/>
              </w:rPr>
              <w:t xml:space="preserve">    Både den allmänna varningen och informationstexten ska täcka 50 % av de ytor på vilka de trycks.</w:t>
            </w:r>
          </w:p>
          <w:p w14:paraId="4343E50D" w14:textId="77777777" w:rsidR="000E0454" w:rsidRPr="000300FF" w:rsidRDefault="000E0454" w:rsidP="000300FF">
            <w:pPr>
              <w:keepNext/>
              <w:keepLines/>
              <w:spacing w:before="0" w:line="360" w:lineRule="auto"/>
              <w:outlineLvl w:val="3"/>
              <w:rPr>
                <w:rFonts w:ascii="Times" w:eastAsiaTheme="majorEastAsia" w:hAnsi="Times" w:cstheme="majorBidi"/>
                <w:bCs/>
                <w:iCs/>
                <w:color w:val="000000" w:themeColor="text1"/>
                <w:sz w:val="20"/>
              </w:rPr>
            </w:pPr>
          </w:p>
        </w:tc>
        <w:tc>
          <w:tcPr>
            <w:tcW w:w="4537" w:type="dxa"/>
          </w:tcPr>
          <w:p w14:paraId="6279DB8E" w14:textId="5A2F1AEC" w:rsidR="000E0454" w:rsidRPr="000300FF" w:rsidRDefault="000E0454" w:rsidP="00E47FFB">
            <w:pPr>
              <w:keepNext/>
              <w:keepLines/>
              <w:spacing w:before="0" w:line="360" w:lineRule="auto"/>
              <w:outlineLvl w:val="3"/>
              <w:rPr>
                <w:rFonts w:ascii="Times" w:eastAsiaTheme="majorEastAsia" w:hAnsi="Times" w:cstheme="majorBidi"/>
                <w:bCs/>
                <w:i/>
                <w:iCs/>
                <w:color w:val="000000" w:themeColor="text1"/>
                <w:sz w:val="20"/>
              </w:rPr>
            </w:pPr>
          </w:p>
        </w:tc>
      </w:tr>
      <w:tr w:rsidR="000E0454" w14:paraId="31FAFC38" w14:textId="77E8C208" w:rsidTr="00E57B22">
        <w:tc>
          <w:tcPr>
            <w:tcW w:w="4819" w:type="dxa"/>
          </w:tcPr>
          <w:p w14:paraId="34D231F2" w14:textId="77777777" w:rsidR="000E0454" w:rsidRPr="000300FF" w:rsidRDefault="000E0454" w:rsidP="000300FF">
            <w:pPr>
              <w:keepNext/>
              <w:keepLines/>
              <w:spacing w:before="0" w:line="320" w:lineRule="atLeast"/>
              <w:outlineLvl w:val="3"/>
              <w:rPr>
                <w:rFonts w:ascii="Times" w:eastAsiaTheme="majorEastAsia" w:hAnsi="Times" w:cstheme="majorBidi"/>
                <w:bCs/>
                <w:i/>
                <w:iCs/>
                <w:color w:val="000000" w:themeColor="text1"/>
                <w:sz w:val="20"/>
              </w:rPr>
            </w:pPr>
            <w:r w:rsidRPr="000300FF">
              <w:rPr>
                <w:rFonts w:ascii="Times" w:eastAsiaTheme="majorEastAsia" w:hAnsi="Times" w:cstheme="majorBidi"/>
                <w:bCs/>
                <w:i/>
                <w:iCs/>
                <w:color w:val="000000" w:themeColor="text1"/>
                <w:sz w:val="20"/>
              </w:rPr>
              <w:t>Påsar</w:t>
            </w:r>
          </w:p>
          <w:p w14:paraId="7ED2F34B" w14:textId="5BB2C76E" w:rsidR="000E0454" w:rsidRDefault="000E0454" w:rsidP="000300FF">
            <w:pPr>
              <w:spacing w:before="0"/>
              <w:rPr>
                <w:color w:val="000000" w:themeColor="text1"/>
              </w:rPr>
            </w:pPr>
            <w:r w:rsidRPr="000300FF">
              <w:rPr>
                <w:b/>
                <w:bCs/>
                <w:color w:val="000000" w:themeColor="text1"/>
              </w:rPr>
              <w:t>7 §</w:t>
            </w:r>
            <w:r>
              <w:rPr>
                <w:bCs/>
                <w:color w:val="000000" w:themeColor="text1"/>
              </w:rPr>
              <w:t xml:space="preserve"> </w:t>
            </w:r>
            <w:r w:rsidRPr="000300FF">
              <w:rPr>
                <w:color w:val="000000" w:themeColor="text1"/>
              </w:rPr>
              <w:t>När det gäller rulltobak i rektangulära fickor med ett lock som täcker öppningen ska den allmänna varningen och informationstexten tryckas på de två ytor som blir synliga då styckförpackningen är helt öppen, enligt illustrationerna i avsnitt 1 och 2 i bilagan i kommissionens genomförandebeslut (EU) 2015/1735 av den 24 september 2015 om den exakta placeringen av den allmänna varningen och informationstexten på rulltobak som marknadsförs i påsar</w:t>
            </w:r>
            <w:r>
              <w:rPr>
                <w:color w:val="000000" w:themeColor="text1"/>
              </w:rPr>
              <w:t>.</w:t>
            </w:r>
          </w:p>
          <w:p w14:paraId="7499A9F0" w14:textId="46195A5E" w:rsidR="00106A84" w:rsidRDefault="00106A84" w:rsidP="000300FF">
            <w:pPr>
              <w:spacing w:before="0"/>
              <w:rPr>
                <w:color w:val="000000" w:themeColor="text1"/>
              </w:rPr>
            </w:pPr>
          </w:p>
          <w:p w14:paraId="20EA9FBA" w14:textId="77777777" w:rsidR="000E0454" w:rsidRPr="000300FF" w:rsidRDefault="000E0454" w:rsidP="00106A84">
            <w:pPr>
              <w:spacing w:before="0"/>
              <w:rPr>
                <w:rFonts w:ascii="Times" w:eastAsiaTheme="majorEastAsia" w:hAnsi="Times" w:cstheme="majorBidi"/>
                <w:bCs/>
                <w:iCs/>
                <w:color w:val="000000" w:themeColor="text1"/>
                <w:sz w:val="20"/>
              </w:rPr>
            </w:pPr>
          </w:p>
        </w:tc>
        <w:tc>
          <w:tcPr>
            <w:tcW w:w="4537" w:type="dxa"/>
          </w:tcPr>
          <w:p w14:paraId="024A2636" w14:textId="7AF23F39" w:rsidR="000E0454" w:rsidRPr="000E0454" w:rsidRDefault="000E0454" w:rsidP="000300FF">
            <w:pPr>
              <w:keepNext/>
              <w:keepLines/>
              <w:spacing w:before="0" w:line="320" w:lineRule="atLeast"/>
              <w:outlineLvl w:val="3"/>
              <w:rPr>
                <w:rFonts w:ascii="Times" w:eastAsiaTheme="majorEastAsia" w:hAnsi="Times" w:cstheme="majorBidi"/>
                <w:bCs/>
                <w:i/>
                <w:iCs/>
                <w:color w:val="000000" w:themeColor="text1"/>
                <w:sz w:val="20"/>
              </w:rPr>
            </w:pPr>
            <w:r>
              <w:rPr>
                <w:rFonts w:ascii="Times" w:eastAsiaTheme="majorEastAsia" w:hAnsi="Times" w:cstheme="majorBidi"/>
                <w:bCs/>
                <w:i/>
                <w:iCs/>
                <w:color w:val="000000" w:themeColor="text1"/>
                <w:sz w:val="20"/>
              </w:rPr>
              <w:t>Påsar</w:t>
            </w:r>
          </w:p>
          <w:p w14:paraId="52C64EE1" w14:textId="7B80EE93" w:rsidR="00106A84" w:rsidRPr="000300FF" w:rsidRDefault="00106A84" w:rsidP="00106A84">
            <w:pPr>
              <w:spacing w:before="0"/>
              <w:rPr>
                <w:color w:val="000000" w:themeColor="text1"/>
              </w:rPr>
            </w:pPr>
            <w:r w:rsidRPr="00106A84">
              <w:rPr>
                <w:b/>
                <w:color w:val="000000" w:themeColor="text1"/>
              </w:rPr>
              <w:t>7 §</w:t>
            </w:r>
            <w:r>
              <w:rPr>
                <w:color w:val="000000" w:themeColor="text1"/>
              </w:rPr>
              <w:t xml:space="preserve"> </w:t>
            </w:r>
            <w:r w:rsidRPr="00106A84">
              <w:rPr>
                <w:color w:val="000000" w:themeColor="text1"/>
              </w:rPr>
              <w:t>Bestämmelser om placeringen av den allmänna varningen och informationstexten  på rulltobak i påsar finns i kommissionens genomförandebeslut (EU) 2015/1735 av den 24 september 2015 om den exakta placeringen av den allmänna varningen och informationstexten på rulltobak som marknadsförs i påsar.</w:t>
            </w:r>
          </w:p>
          <w:p w14:paraId="376898E1" w14:textId="1E772428" w:rsidR="000E0454" w:rsidRPr="00106A84" w:rsidRDefault="000E0454" w:rsidP="000300FF">
            <w:pPr>
              <w:keepNext/>
              <w:keepLines/>
              <w:spacing w:before="0" w:line="320" w:lineRule="atLeast"/>
              <w:outlineLvl w:val="3"/>
              <w:rPr>
                <w:rFonts w:ascii="Times" w:eastAsiaTheme="majorEastAsia" w:hAnsi="Times" w:cstheme="majorBidi"/>
                <w:bCs/>
                <w:iCs/>
                <w:color w:val="000000" w:themeColor="text1"/>
                <w:sz w:val="20"/>
              </w:rPr>
            </w:pPr>
          </w:p>
        </w:tc>
      </w:tr>
      <w:tr w:rsidR="000E0454" w14:paraId="1FBFD56B" w14:textId="42BDBFD6" w:rsidTr="00E57B22">
        <w:tc>
          <w:tcPr>
            <w:tcW w:w="4819" w:type="dxa"/>
          </w:tcPr>
          <w:p w14:paraId="49CCE983" w14:textId="5D9EEDC1" w:rsidR="000E0454" w:rsidRPr="000300FF" w:rsidRDefault="000E0454" w:rsidP="000300FF">
            <w:pPr>
              <w:spacing w:before="0"/>
              <w:rPr>
                <w:color w:val="000000" w:themeColor="text1"/>
              </w:rPr>
            </w:pPr>
            <w:r w:rsidRPr="000300FF">
              <w:rPr>
                <w:b/>
                <w:bCs/>
                <w:color w:val="000000" w:themeColor="text1"/>
              </w:rPr>
              <w:t>8 §</w:t>
            </w:r>
            <w:r w:rsidRPr="000300FF">
              <w:rPr>
                <w:bCs/>
                <w:color w:val="000000" w:themeColor="text1"/>
              </w:rPr>
              <w:t xml:space="preserve"> </w:t>
            </w:r>
            <w:r w:rsidRPr="000300FF">
              <w:rPr>
                <w:color w:val="000000" w:themeColor="text1"/>
              </w:rPr>
              <w:t>Den allmänna varningen och informationstexten ska placeras på den</w:t>
            </w:r>
            <w:r>
              <w:rPr>
                <w:color w:val="000000" w:themeColor="text1"/>
              </w:rPr>
              <w:t xml:space="preserve"> </w:t>
            </w:r>
            <w:r w:rsidRPr="000300FF">
              <w:rPr>
                <w:color w:val="000000" w:themeColor="text1"/>
              </w:rPr>
              <w:t>övre kanten och ska täcka 50 % av de respektive ytor på vilka de trycks, enligt</w:t>
            </w:r>
          </w:p>
          <w:p w14:paraId="55271D6E" w14:textId="77777777" w:rsidR="000E0454" w:rsidRPr="000300FF" w:rsidRDefault="000E0454" w:rsidP="000300FF">
            <w:pPr>
              <w:spacing w:before="0"/>
              <w:rPr>
                <w:color w:val="000000" w:themeColor="text1"/>
              </w:rPr>
            </w:pPr>
            <w:r w:rsidRPr="000300FF">
              <w:rPr>
                <w:color w:val="000000" w:themeColor="text1"/>
              </w:rPr>
              <w:t>illustrationerna i avsnitt 1 och 2 i bilagan i kommissionens genomförandebeslut</w:t>
            </w:r>
          </w:p>
          <w:p w14:paraId="58A0F2CE" w14:textId="31D20F83" w:rsidR="000E0454" w:rsidRPr="000300FF" w:rsidRDefault="000E0454" w:rsidP="000300FF">
            <w:pPr>
              <w:spacing w:before="0"/>
              <w:rPr>
                <w:color w:val="000000" w:themeColor="text1"/>
              </w:rPr>
            </w:pPr>
            <w:r w:rsidRPr="000300FF">
              <w:rPr>
                <w:color w:val="000000" w:themeColor="text1"/>
              </w:rPr>
              <w:t>(EU) 2015/1735.</w:t>
            </w:r>
          </w:p>
          <w:p w14:paraId="318FAD9E" w14:textId="20C41F3C" w:rsidR="000E0454" w:rsidRPr="000300FF" w:rsidRDefault="000E0454" w:rsidP="000300FF">
            <w:pPr>
              <w:spacing w:before="0"/>
              <w:rPr>
                <w:color w:val="000000" w:themeColor="text1"/>
              </w:rPr>
            </w:pPr>
            <w:r w:rsidRPr="000300FF">
              <w:rPr>
                <w:color w:val="000000" w:themeColor="text1"/>
              </w:rPr>
              <w:t>Den allmänna varningen ska tryckas på den övre ytan.</w:t>
            </w:r>
          </w:p>
          <w:p w14:paraId="5DA65744" w14:textId="77777777" w:rsidR="000E0454" w:rsidRPr="000300FF" w:rsidRDefault="000E0454" w:rsidP="000300FF">
            <w:pPr>
              <w:keepNext/>
              <w:keepLines/>
              <w:spacing w:before="0" w:line="360" w:lineRule="auto"/>
              <w:outlineLvl w:val="3"/>
              <w:rPr>
                <w:rFonts w:ascii="Times" w:eastAsiaTheme="majorEastAsia" w:hAnsi="Times" w:cstheme="majorBidi"/>
                <w:bCs/>
                <w:iCs/>
                <w:color w:val="000000" w:themeColor="text1"/>
                <w:sz w:val="20"/>
              </w:rPr>
            </w:pPr>
          </w:p>
        </w:tc>
        <w:tc>
          <w:tcPr>
            <w:tcW w:w="4537" w:type="dxa"/>
          </w:tcPr>
          <w:p w14:paraId="04755541" w14:textId="5D3515E7" w:rsidR="000E0454" w:rsidRPr="00E47FFB" w:rsidRDefault="00106A84" w:rsidP="000300FF">
            <w:pPr>
              <w:spacing w:before="0"/>
              <w:rPr>
                <w:bCs/>
                <w:color w:val="000000" w:themeColor="text1"/>
              </w:rPr>
            </w:pPr>
            <w:r w:rsidRPr="00106A84">
              <w:rPr>
                <w:b/>
                <w:bCs/>
                <w:color w:val="000000" w:themeColor="text1"/>
              </w:rPr>
              <w:t>8 §</w:t>
            </w:r>
            <w:r>
              <w:rPr>
                <w:bCs/>
                <w:color w:val="000000" w:themeColor="text1"/>
              </w:rPr>
              <w:t xml:space="preserve"> </w:t>
            </w:r>
            <w:r w:rsidR="000E0454" w:rsidRPr="00E47FFB">
              <w:rPr>
                <w:bCs/>
                <w:color w:val="000000" w:themeColor="text1"/>
              </w:rPr>
              <w:t>Upphävs</w:t>
            </w:r>
          </w:p>
        </w:tc>
      </w:tr>
      <w:tr w:rsidR="000E0454" w14:paraId="47810B22" w14:textId="2454504B" w:rsidTr="00E57B22">
        <w:tc>
          <w:tcPr>
            <w:tcW w:w="4819" w:type="dxa"/>
          </w:tcPr>
          <w:p w14:paraId="534217DF" w14:textId="77777777" w:rsidR="000E0454" w:rsidRPr="000300FF" w:rsidRDefault="000E0454" w:rsidP="000300FF">
            <w:pPr>
              <w:keepNext/>
              <w:keepLines/>
              <w:spacing w:before="0" w:line="320" w:lineRule="atLeast"/>
              <w:outlineLvl w:val="3"/>
              <w:rPr>
                <w:rFonts w:ascii="Times" w:eastAsiaTheme="majorEastAsia" w:hAnsi="Times" w:cstheme="majorBidi"/>
                <w:bCs/>
                <w:i/>
                <w:iCs/>
                <w:color w:val="000000" w:themeColor="text1"/>
                <w:sz w:val="20"/>
              </w:rPr>
            </w:pPr>
            <w:r w:rsidRPr="000300FF">
              <w:rPr>
                <w:rFonts w:ascii="Times" w:eastAsiaTheme="majorEastAsia" w:hAnsi="Times" w:cstheme="majorBidi"/>
                <w:bCs/>
                <w:i/>
                <w:iCs/>
                <w:color w:val="000000" w:themeColor="text1"/>
                <w:sz w:val="20"/>
              </w:rPr>
              <w:t>Ståpåsar</w:t>
            </w:r>
          </w:p>
          <w:p w14:paraId="299AA5FF" w14:textId="032A5F4E" w:rsidR="000E0454" w:rsidRPr="000300FF" w:rsidRDefault="000E0454" w:rsidP="000300FF">
            <w:pPr>
              <w:spacing w:before="0"/>
              <w:rPr>
                <w:color w:val="000000" w:themeColor="text1"/>
              </w:rPr>
            </w:pPr>
            <w:r w:rsidRPr="000300FF">
              <w:rPr>
                <w:b/>
                <w:bCs/>
                <w:color w:val="000000" w:themeColor="text1"/>
              </w:rPr>
              <w:t>9 §</w:t>
            </w:r>
            <w:r>
              <w:rPr>
                <w:bCs/>
                <w:color w:val="000000" w:themeColor="text1"/>
              </w:rPr>
              <w:t xml:space="preserve"> </w:t>
            </w:r>
            <w:r w:rsidRPr="000300FF">
              <w:rPr>
                <w:color w:val="000000" w:themeColor="text1"/>
              </w:rPr>
              <w:t>När det gäller rulltobak i ståpåsar, ska den allmänna varningen och informationstexten placeras på ytor på ståpåsens botten som blir synliga då påsen ligger, enligt illustrationen i avsnitt 4 i bilagan i kommissionens genomförandebeslut (EU) 2015/1735</w:t>
            </w:r>
            <w:r>
              <w:rPr>
                <w:color w:val="000000" w:themeColor="text1"/>
              </w:rPr>
              <w:t>.</w:t>
            </w:r>
          </w:p>
          <w:p w14:paraId="611FF57C" w14:textId="77777777" w:rsidR="000E0454" w:rsidRPr="000300FF" w:rsidRDefault="000E0454" w:rsidP="000300FF">
            <w:pPr>
              <w:keepNext/>
              <w:keepLines/>
              <w:spacing w:before="0" w:line="360" w:lineRule="auto"/>
              <w:outlineLvl w:val="3"/>
              <w:rPr>
                <w:rFonts w:ascii="Times" w:eastAsiaTheme="majorEastAsia" w:hAnsi="Times" w:cstheme="majorBidi"/>
                <w:bCs/>
                <w:iCs/>
                <w:color w:val="000000" w:themeColor="text1"/>
                <w:sz w:val="20"/>
              </w:rPr>
            </w:pPr>
          </w:p>
        </w:tc>
        <w:tc>
          <w:tcPr>
            <w:tcW w:w="4537" w:type="dxa"/>
          </w:tcPr>
          <w:p w14:paraId="51991121" w14:textId="7DA278E1" w:rsidR="000E0454" w:rsidRPr="00E47FFB" w:rsidRDefault="00106A84" w:rsidP="000300FF">
            <w:pPr>
              <w:keepNext/>
              <w:keepLines/>
              <w:spacing w:before="0" w:line="320" w:lineRule="atLeast"/>
              <w:outlineLvl w:val="3"/>
              <w:rPr>
                <w:rFonts w:ascii="Times" w:eastAsiaTheme="majorEastAsia" w:hAnsi="Times" w:cstheme="majorBidi"/>
                <w:bCs/>
                <w:iCs/>
                <w:color w:val="000000" w:themeColor="text1"/>
                <w:sz w:val="20"/>
              </w:rPr>
            </w:pPr>
            <w:r w:rsidRPr="00106A84">
              <w:rPr>
                <w:rFonts w:ascii="Times" w:eastAsiaTheme="majorEastAsia" w:hAnsi="Times" w:cstheme="majorBidi"/>
                <w:b/>
                <w:bCs/>
                <w:iCs/>
                <w:color w:val="000000" w:themeColor="text1"/>
                <w:sz w:val="20"/>
              </w:rPr>
              <w:t>9 §</w:t>
            </w:r>
            <w:r>
              <w:rPr>
                <w:rFonts w:ascii="Times" w:eastAsiaTheme="majorEastAsia" w:hAnsi="Times" w:cstheme="majorBidi"/>
                <w:bCs/>
                <w:iCs/>
                <w:color w:val="000000" w:themeColor="text1"/>
                <w:sz w:val="20"/>
              </w:rPr>
              <w:t xml:space="preserve"> </w:t>
            </w:r>
            <w:r w:rsidR="000E0454" w:rsidRPr="00E47FFB">
              <w:rPr>
                <w:rFonts w:ascii="Times" w:eastAsiaTheme="majorEastAsia" w:hAnsi="Times" w:cstheme="majorBidi"/>
                <w:bCs/>
                <w:iCs/>
                <w:color w:val="000000" w:themeColor="text1"/>
                <w:sz w:val="20"/>
              </w:rPr>
              <w:t>Upphävs</w:t>
            </w:r>
          </w:p>
        </w:tc>
      </w:tr>
      <w:tr w:rsidR="000E0454" w14:paraId="192FB74D" w14:textId="78330E8E" w:rsidTr="00E57B22">
        <w:tc>
          <w:tcPr>
            <w:tcW w:w="4819" w:type="dxa"/>
          </w:tcPr>
          <w:p w14:paraId="7C3E97B4" w14:textId="1BC2EE63" w:rsidR="000E0454" w:rsidRPr="00220B0E" w:rsidRDefault="000E0454" w:rsidP="000300FF">
            <w:pPr>
              <w:pStyle w:val="Brdtext"/>
              <w:spacing w:before="0" w:after="0"/>
            </w:pPr>
            <w:r w:rsidRPr="00220B0E">
              <w:rPr>
                <w:b/>
                <w:bCs/>
              </w:rPr>
              <w:t>10 §</w:t>
            </w:r>
            <w:r w:rsidRPr="00220B0E">
              <w:rPr>
                <w:bCs/>
              </w:rPr>
              <w:t xml:space="preserve"> </w:t>
            </w:r>
            <w:r w:rsidRPr="00220B0E">
              <w:t>Den allmänna varningen ska tryckas på ytan ovanför vecket i styckförpackningens botten och informationstexten på ytan under vecket. Den allmänna varningen och informationstexten ska täcka 50 % av de respektive ytor på vilka de trycks. Dessa ytor ska beräknas på basis av dimensionerna efter det att kanterna svetsats.</w:t>
            </w:r>
          </w:p>
          <w:p w14:paraId="219B110A" w14:textId="77777777" w:rsidR="000E0454" w:rsidRPr="000300FF" w:rsidRDefault="000E0454" w:rsidP="000300FF">
            <w:pPr>
              <w:keepNext/>
              <w:keepLines/>
              <w:spacing w:before="0" w:line="320" w:lineRule="atLeast"/>
              <w:outlineLvl w:val="3"/>
              <w:rPr>
                <w:rFonts w:ascii="Times" w:eastAsiaTheme="majorEastAsia" w:hAnsi="Times" w:cstheme="majorBidi"/>
                <w:bCs/>
                <w:iCs/>
                <w:color w:val="000000" w:themeColor="text1"/>
                <w:sz w:val="20"/>
              </w:rPr>
            </w:pPr>
          </w:p>
        </w:tc>
        <w:tc>
          <w:tcPr>
            <w:tcW w:w="4537" w:type="dxa"/>
          </w:tcPr>
          <w:p w14:paraId="59C2492F" w14:textId="2694978A" w:rsidR="000E0454" w:rsidRPr="00E47FFB" w:rsidRDefault="00106A84" w:rsidP="000300FF">
            <w:pPr>
              <w:pStyle w:val="Brdtext"/>
              <w:spacing w:before="0" w:after="0"/>
              <w:rPr>
                <w:bCs/>
              </w:rPr>
            </w:pPr>
            <w:r w:rsidRPr="00106A84">
              <w:rPr>
                <w:b/>
                <w:bCs/>
              </w:rPr>
              <w:t>10 §</w:t>
            </w:r>
            <w:r>
              <w:rPr>
                <w:bCs/>
              </w:rPr>
              <w:t xml:space="preserve"> </w:t>
            </w:r>
            <w:r w:rsidR="000E0454" w:rsidRPr="00E47FFB">
              <w:rPr>
                <w:bCs/>
              </w:rPr>
              <w:t>Upphävs</w:t>
            </w:r>
          </w:p>
        </w:tc>
      </w:tr>
      <w:tr w:rsidR="000E0454" w14:paraId="51C8EB35" w14:textId="0D7E639F" w:rsidTr="00E57B22">
        <w:tc>
          <w:tcPr>
            <w:tcW w:w="4819" w:type="dxa"/>
          </w:tcPr>
          <w:p w14:paraId="5A6DF23D" w14:textId="77777777" w:rsidR="000E0454" w:rsidRPr="008E1B02" w:rsidRDefault="000E0454" w:rsidP="008E1B02">
            <w:pPr>
              <w:pStyle w:val="Brdtext"/>
              <w:spacing w:after="0"/>
              <w:rPr>
                <w:bCs/>
                <w:i/>
                <w:iCs/>
              </w:rPr>
            </w:pPr>
            <w:r w:rsidRPr="008E1B02">
              <w:rPr>
                <w:bCs/>
                <w:i/>
                <w:iCs/>
              </w:rPr>
              <w:t>Övriga påsar</w:t>
            </w:r>
          </w:p>
          <w:p w14:paraId="46F2E321" w14:textId="77777777" w:rsidR="000E0454" w:rsidRPr="008E1B02" w:rsidRDefault="000E0454" w:rsidP="008E1B02">
            <w:pPr>
              <w:pStyle w:val="Brdtext"/>
              <w:spacing w:after="0"/>
              <w:rPr>
                <w:bCs/>
              </w:rPr>
            </w:pPr>
            <w:r w:rsidRPr="008E1B02">
              <w:rPr>
                <w:b/>
                <w:bCs/>
              </w:rPr>
              <w:t xml:space="preserve">11 § </w:t>
            </w:r>
            <w:r w:rsidRPr="008E1B02">
              <w:rPr>
                <w:bCs/>
              </w:rPr>
              <w:t>När det gäller rulltobak som marknadsförs i påsar som inte omfattas av bestämmelserna i 7–10 §§, ska den allmänna varningen och informationstexten finnas på de ytor där hälsovarningarnas fulla synlighet säkerställs.</w:t>
            </w:r>
          </w:p>
          <w:p w14:paraId="6F004213" w14:textId="77777777" w:rsidR="000E0454" w:rsidRPr="008E1B02" w:rsidRDefault="000E0454" w:rsidP="008E1B02">
            <w:pPr>
              <w:pStyle w:val="Brdtext"/>
              <w:spacing w:after="0"/>
              <w:rPr>
                <w:bCs/>
              </w:rPr>
            </w:pPr>
            <w:r w:rsidRPr="008E1B02">
              <w:rPr>
                <w:bCs/>
              </w:rPr>
              <w:t xml:space="preserve">   Både den allmänna varningen och informationstexten ska täcka 50 % av de ytor på vilka de trycks.</w:t>
            </w:r>
          </w:p>
          <w:p w14:paraId="19ED536F" w14:textId="77777777" w:rsidR="000E0454" w:rsidRPr="00220B0E" w:rsidRDefault="000E0454" w:rsidP="000300FF">
            <w:pPr>
              <w:pStyle w:val="Brdtext"/>
              <w:spacing w:before="0" w:after="0"/>
              <w:rPr>
                <w:b/>
                <w:bCs/>
              </w:rPr>
            </w:pPr>
          </w:p>
        </w:tc>
        <w:tc>
          <w:tcPr>
            <w:tcW w:w="4537" w:type="dxa"/>
          </w:tcPr>
          <w:p w14:paraId="23CB10AC" w14:textId="77777777" w:rsidR="00106A84" w:rsidRDefault="00106A84" w:rsidP="00E47FFB">
            <w:pPr>
              <w:spacing w:before="0"/>
              <w:rPr>
                <w:rFonts w:ascii="Times" w:eastAsiaTheme="majorEastAsia" w:hAnsi="Times" w:cstheme="majorBidi"/>
                <w:bCs/>
                <w:i/>
                <w:iCs/>
                <w:color w:val="000000" w:themeColor="text1"/>
              </w:rPr>
            </w:pPr>
          </w:p>
          <w:p w14:paraId="43123D12" w14:textId="31B742D3" w:rsidR="000E0454" w:rsidRPr="000300FF" w:rsidRDefault="000E0454" w:rsidP="00E47FFB">
            <w:pPr>
              <w:spacing w:before="0"/>
              <w:rPr>
                <w:color w:val="000000" w:themeColor="text1"/>
              </w:rPr>
            </w:pPr>
            <w:r w:rsidRPr="000300FF">
              <w:rPr>
                <w:b/>
                <w:bCs/>
                <w:color w:val="000000" w:themeColor="text1"/>
              </w:rPr>
              <w:t>11 §</w:t>
            </w:r>
            <w:r>
              <w:rPr>
                <w:bCs/>
                <w:color w:val="000000" w:themeColor="text1"/>
              </w:rPr>
              <w:t xml:space="preserve"> </w:t>
            </w:r>
            <w:r w:rsidRPr="000300FF">
              <w:rPr>
                <w:color w:val="000000" w:themeColor="text1"/>
              </w:rPr>
              <w:t>När det gäller rulltobak som marknadsförs i påsar som inte om</w:t>
            </w:r>
            <w:r>
              <w:rPr>
                <w:color w:val="000000" w:themeColor="text1"/>
              </w:rPr>
              <w:t>fattas av bestämmelserna i 7 §</w:t>
            </w:r>
            <w:r w:rsidRPr="000300FF">
              <w:rPr>
                <w:color w:val="000000" w:themeColor="text1"/>
              </w:rPr>
              <w:t>, ska den allmänna varningen och informationstexten finnas på de ytor där hälsovarningarnas fulla synlighet säkerställs.</w:t>
            </w:r>
          </w:p>
          <w:p w14:paraId="2DBDC09E" w14:textId="77777777" w:rsidR="000E0454" w:rsidRPr="000300FF" w:rsidRDefault="000E0454" w:rsidP="00E47FFB">
            <w:pPr>
              <w:spacing w:before="0"/>
              <w:rPr>
                <w:color w:val="000000" w:themeColor="text1"/>
              </w:rPr>
            </w:pPr>
            <w:r w:rsidRPr="000300FF">
              <w:rPr>
                <w:color w:val="000000" w:themeColor="text1"/>
              </w:rPr>
              <w:t xml:space="preserve">   Både den allmänna varningen och informationstexten ska täcka 50 % av de ytor på vilka de trycks.</w:t>
            </w:r>
          </w:p>
          <w:p w14:paraId="44C0928B" w14:textId="466F3251" w:rsidR="000E0454" w:rsidRPr="000300FF" w:rsidRDefault="000E0454" w:rsidP="00E47FFB">
            <w:pPr>
              <w:keepNext/>
              <w:keepLines/>
              <w:spacing w:before="0" w:line="320" w:lineRule="atLeast"/>
              <w:outlineLvl w:val="3"/>
              <w:rPr>
                <w:rFonts w:ascii="Times" w:eastAsiaTheme="majorEastAsia" w:hAnsi="Times" w:cstheme="majorBidi"/>
                <w:bCs/>
                <w:i/>
                <w:iCs/>
                <w:color w:val="000000" w:themeColor="text1"/>
                <w:sz w:val="20"/>
              </w:rPr>
            </w:pPr>
          </w:p>
        </w:tc>
      </w:tr>
      <w:tr w:rsidR="000E0454" w14:paraId="300E6B60" w14:textId="2AC2B8C9" w:rsidTr="00E57B22">
        <w:tc>
          <w:tcPr>
            <w:tcW w:w="4819" w:type="dxa"/>
          </w:tcPr>
          <w:p w14:paraId="5FD7AD7F" w14:textId="77777777" w:rsidR="000E0454" w:rsidRPr="000300FF" w:rsidRDefault="000E0454" w:rsidP="000300FF">
            <w:pPr>
              <w:keepNext/>
              <w:keepLines/>
              <w:spacing w:before="0" w:line="320" w:lineRule="atLeast"/>
              <w:outlineLvl w:val="2"/>
              <w:rPr>
                <w:rFonts w:ascii="Times" w:eastAsiaTheme="majorEastAsia" w:hAnsi="Times" w:cstheme="majorHAnsi"/>
                <w:b/>
                <w:bCs/>
                <w:i/>
                <w:sz w:val="20"/>
                <w:lang w:eastAsia="sv-SE"/>
              </w:rPr>
            </w:pPr>
            <w:r w:rsidRPr="000300FF">
              <w:rPr>
                <w:rFonts w:ascii="Times" w:eastAsiaTheme="majorEastAsia" w:hAnsi="Times" w:cstheme="majorHAnsi"/>
                <w:b/>
                <w:bCs/>
                <w:i/>
                <w:sz w:val="20"/>
                <w:lang w:eastAsia="sv-SE"/>
              </w:rPr>
              <w:t>Utformning</w:t>
            </w:r>
          </w:p>
          <w:p w14:paraId="7027BA86" w14:textId="1FA045E5" w:rsidR="000E0454" w:rsidRPr="000300FF" w:rsidRDefault="000E0454" w:rsidP="000300FF">
            <w:pPr>
              <w:spacing w:before="0"/>
              <w:rPr>
                <w:color w:val="000000" w:themeColor="text1"/>
              </w:rPr>
            </w:pPr>
            <w:r w:rsidRPr="000300FF">
              <w:rPr>
                <w:b/>
                <w:bCs/>
                <w:color w:val="000000" w:themeColor="text1"/>
              </w:rPr>
              <w:t>12 §</w:t>
            </w:r>
            <w:r w:rsidRPr="000300FF">
              <w:rPr>
                <w:bCs/>
                <w:color w:val="000000" w:themeColor="text1"/>
              </w:rPr>
              <w:t xml:space="preserve"> </w:t>
            </w:r>
            <w:r w:rsidRPr="000300FF">
              <w:rPr>
                <w:color w:val="000000" w:themeColor="text1"/>
              </w:rPr>
              <w:t>Den allmänna varningen och informationstexten ska vara</w:t>
            </w:r>
          </w:p>
          <w:p w14:paraId="3F2B9B45" w14:textId="77777777" w:rsidR="000E0454" w:rsidRPr="000300FF" w:rsidRDefault="000E0454" w:rsidP="000300FF">
            <w:pPr>
              <w:spacing w:before="0"/>
              <w:rPr>
                <w:color w:val="000000" w:themeColor="text1"/>
              </w:rPr>
            </w:pPr>
            <w:r w:rsidRPr="000300FF">
              <w:rPr>
                <w:color w:val="000000" w:themeColor="text1"/>
              </w:rPr>
              <w:t xml:space="preserve">    a. tryckta med typsnittet Helvetica med fet stil,</w:t>
            </w:r>
          </w:p>
          <w:p w14:paraId="06F071D3" w14:textId="77777777" w:rsidR="000E0454" w:rsidRPr="000300FF" w:rsidRDefault="000E0454" w:rsidP="000300FF">
            <w:pPr>
              <w:spacing w:before="0"/>
              <w:rPr>
                <w:color w:val="000000" w:themeColor="text1"/>
              </w:rPr>
            </w:pPr>
            <w:r w:rsidRPr="000300FF">
              <w:rPr>
                <w:color w:val="000000" w:themeColor="text1"/>
              </w:rPr>
              <w:t xml:space="preserve">    b. tryckta i svart på vit bakgrund,</w:t>
            </w:r>
          </w:p>
          <w:p w14:paraId="514B5144" w14:textId="77777777" w:rsidR="000E0454" w:rsidRPr="000300FF" w:rsidRDefault="000E0454" w:rsidP="000300FF">
            <w:pPr>
              <w:spacing w:before="0"/>
              <w:rPr>
                <w:color w:val="000000" w:themeColor="text1"/>
              </w:rPr>
            </w:pPr>
            <w:r w:rsidRPr="000300FF">
              <w:rPr>
                <w:color w:val="000000" w:themeColor="text1"/>
              </w:rPr>
              <w:t xml:space="preserve">    c. tryckta med en typsnittsstorlek som innebär att texten täcker största möjliga andel av den yta som har reserverats för den allmänna varningen och informationstexten, och</w:t>
            </w:r>
          </w:p>
          <w:p w14:paraId="51797E96" w14:textId="77777777" w:rsidR="000E0454" w:rsidRPr="000300FF" w:rsidRDefault="000E0454" w:rsidP="000300FF">
            <w:pPr>
              <w:spacing w:before="0"/>
              <w:rPr>
                <w:color w:val="000000" w:themeColor="text1"/>
              </w:rPr>
            </w:pPr>
            <w:r w:rsidRPr="000300FF">
              <w:rPr>
                <w:color w:val="000000" w:themeColor="text1"/>
              </w:rPr>
              <w:t xml:space="preserve">    d. i centrum på den reserverade ytan, och på rätblocksformade förpackningar och eventuella ytterförpackningar ska texterna vara parallella med styckförpackningens eller ytterförpackningens sidokant.</w:t>
            </w:r>
          </w:p>
          <w:p w14:paraId="3DA23C55" w14:textId="77777777" w:rsidR="000E0454" w:rsidRPr="000300FF" w:rsidRDefault="000E0454" w:rsidP="000300FF">
            <w:pPr>
              <w:keepNext/>
              <w:keepLines/>
              <w:spacing w:before="0" w:line="320" w:lineRule="atLeast"/>
              <w:outlineLvl w:val="3"/>
              <w:rPr>
                <w:rFonts w:ascii="Times" w:eastAsiaTheme="majorEastAsia" w:hAnsi="Times" w:cstheme="majorBidi"/>
                <w:bCs/>
                <w:iCs/>
                <w:color w:val="000000" w:themeColor="text1"/>
                <w:sz w:val="20"/>
              </w:rPr>
            </w:pPr>
          </w:p>
        </w:tc>
        <w:tc>
          <w:tcPr>
            <w:tcW w:w="4537" w:type="dxa"/>
          </w:tcPr>
          <w:p w14:paraId="0B37CC24" w14:textId="77777777" w:rsidR="000E0454" w:rsidRPr="000300FF" w:rsidRDefault="000E0454" w:rsidP="00106A84">
            <w:pPr>
              <w:spacing w:before="0"/>
              <w:rPr>
                <w:rFonts w:ascii="Times" w:eastAsiaTheme="majorEastAsia" w:hAnsi="Times" w:cstheme="majorHAnsi"/>
                <w:b/>
                <w:bCs/>
                <w:i/>
                <w:sz w:val="20"/>
                <w:lang w:eastAsia="sv-SE"/>
              </w:rPr>
            </w:pPr>
          </w:p>
        </w:tc>
      </w:tr>
      <w:tr w:rsidR="000E0454" w14:paraId="2B0CB961" w14:textId="769F41BD" w:rsidTr="00E57B22">
        <w:tc>
          <w:tcPr>
            <w:tcW w:w="4819" w:type="dxa"/>
          </w:tcPr>
          <w:p w14:paraId="6BC9D0D5" w14:textId="77777777" w:rsidR="000E0454" w:rsidRPr="00533237" w:rsidRDefault="000E0454" w:rsidP="00533237">
            <w:pPr>
              <w:keepNext/>
              <w:keepLines/>
              <w:spacing w:before="0" w:line="360" w:lineRule="auto"/>
              <w:outlineLvl w:val="2"/>
              <w:rPr>
                <w:rFonts w:ascii="Times" w:eastAsiaTheme="majorEastAsia" w:hAnsi="Times" w:cstheme="majorHAnsi"/>
                <w:b/>
                <w:bCs/>
                <w:i/>
                <w:sz w:val="20"/>
                <w:lang w:eastAsia="sv-SE"/>
              </w:rPr>
            </w:pPr>
            <w:r w:rsidRPr="00533237">
              <w:rPr>
                <w:rFonts w:ascii="Times" w:eastAsiaTheme="majorEastAsia" w:hAnsi="Times" w:cstheme="majorHAnsi"/>
                <w:b/>
                <w:bCs/>
                <w:i/>
                <w:sz w:val="20"/>
                <w:lang w:eastAsia="sv-SE"/>
              </w:rPr>
              <w:t>Kombinerade hälsovarningar</w:t>
            </w:r>
          </w:p>
          <w:p w14:paraId="385D5AB0" w14:textId="2049260A" w:rsidR="000E0454" w:rsidRPr="00533237" w:rsidRDefault="000E0454" w:rsidP="00533237">
            <w:pPr>
              <w:spacing w:before="0"/>
              <w:rPr>
                <w:color w:val="000000" w:themeColor="text1"/>
              </w:rPr>
            </w:pPr>
            <w:r w:rsidRPr="00533237">
              <w:rPr>
                <w:b/>
                <w:bCs/>
                <w:color w:val="000000" w:themeColor="text1"/>
              </w:rPr>
              <w:t>13 §</w:t>
            </w:r>
            <w:r>
              <w:rPr>
                <w:bCs/>
                <w:color w:val="000000" w:themeColor="text1"/>
              </w:rPr>
              <w:t xml:space="preserve"> </w:t>
            </w:r>
            <w:r w:rsidRPr="00533237">
              <w:rPr>
                <w:color w:val="000000" w:themeColor="text1"/>
              </w:rPr>
              <w:t>Varje styckförpackning och eventuell ytterförpackning för cigaretter, rulltobak och tobak för vattenpipa ska vara försedd med kombinerade hälsovarningar. De kombinerade hälsovarningarna ska</w:t>
            </w:r>
          </w:p>
          <w:p w14:paraId="706CED92" w14:textId="19141D4A" w:rsidR="000E0454" w:rsidRPr="00533237" w:rsidRDefault="000E0454" w:rsidP="00533237">
            <w:pPr>
              <w:spacing w:before="0"/>
              <w:rPr>
                <w:color w:val="000000" w:themeColor="text1"/>
              </w:rPr>
            </w:pPr>
            <w:r w:rsidRPr="00533237">
              <w:rPr>
                <w:color w:val="000000" w:themeColor="text1"/>
              </w:rPr>
              <w:t xml:space="preserve">    a. innehålla en av de varningstexter som förtecknas i bilaga 1 i dessa föreskrifter och ett motsvarande färgfoto från bildarkivet i bilaga II i Europaparlamentets och rådets direktiv 2014/40/EU,</w:t>
            </w:r>
          </w:p>
          <w:p w14:paraId="1DE2FFDD" w14:textId="77777777" w:rsidR="000E0454" w:rsidRPr="00533237" w:rsidRDefault="000E0454" w:rsidP="00533237">
            <w:pPr>
              <w:spacing w:before="0"/>
              <w:rPr>
                <w:color w:val="000000" w:themeColor="text1"/>
              </w:rPr>
            </w:pPr>
            <w:r w:rsidRPr="00533237">
              <w:rPr>
                <w:color w:val="000000" w:themeColor="text1"/>
              </w:rPr>
              <w:t xml:space="preserve">    b. innehålla rökavvänjningsinformation som hänvisar till Sluta-Röka-Linjen med kontaktinformation, </w:t>
            </w:r>
          </w:p>
          <w:p w14:paraId="287E84A6" w14:textId="77777777" w:rsidR="000E0454" w:rsidRPr="00533237" w:rsidRDefault="000E0454" w:rsidP="00533237">
            <w:pPr>
              <w:spacing w:before="0"/>
              <w:rPr>
                <w:color w:val="000000" w:themeColor="text1"/>
              </w:rPr>
            </w:pPr>
            <w:r w:rsidRPr="00533237">
              <w:rPr>
                <w:color w:val="000000" w:themeColor="text1"/>
              </w:rPr>
              <w:t xml:space="preserve">    c. täcka 65 % av både den yttre framsidan och baksidan av styckförpackningen och eventuell ytterförpackning. Cylinderformade förpackningar ska uppvisa två kombinerade hälsovarningar på samma avstånd från varandra, och varje hälsovarning ska täcka 65 % av respektive halva av den rundade ytan,</w:t>
            </w:r>
          </w:p>
          <w:p w14:paraId="18B39319" w14:textId="52E41125" w:rsidR="000E0454" w:rsidRDefault="000E0454" w:rsidP="00533237">
            <w:pPr>
              <w:spacing w:before="0"/>
              <w:rPr>
                <w:color w:val="000000" w:themeColor="text1"/>
              </w:rPr>
            </w:pPr>
            <w:r w:rsidRPr="00533237">
              <w:rPr>
                <w:color w:val="000000" w:themeColor="text1"/>
              </w:rPr>
              <w:t xml:space="preserve">    d. visa samma varningstext och motsvarande färgfoto på båda sidor av styckförpackningen och eventuell ytterförpackning,</w:t>
            </w:r>
          </w:p>
          <w:p w14:paraId="53A5BBC2" w14:textId="77777777" w:rsidR="000E0454" w:rsidRPr="00220B0E" w:rsidRDefault="000E0454" w:rsidP="00533237">
            <w:pPr>
              <w:pStyle w:val="Brdtext"/>
              <w:spacing w:before="0" w:after="0"/>
            </w:pPr>
            <w:r w:rsidRPr="00220B0E">
              <w:t xml:space="preserve"> </w:t>
            </w:r>
            <w:r>
              <w:t xml:space="preserve"> </w:t>
            </w:r>
            <w:r w:rsidRPr="00220B0E">
              <w:t xml:space="preserve"> e. återges på den övre kanten av en styckförpackning och eventuell ytterförpackning</w:t>
            </w:r>
          </w:p>
          <w:p w14:paraId="1820F4CB" w14:textId="77777777" w:rsidR="000E0454" w:rsidRPr="00220B0E" w:rsidRDefault="000E0454" w:rsidP="00533237">
            <w:pPr>
              <w:pStyle w:val="Brdtext"/>
              <w:spacing w:before="0" w:after="0"/>
            </w:pPr>
            <w:r w:rsidRPr="00220B0E">
              <w:t>och placeras på samma led som all annan information på denna yta av förpackningen,</w:t>
            </w:r>
          </w:p>
          <w:p w14:paraId="435BD820" w14:textId="77777777" w:rsidR="000E0454" w:rsidRPr="00220B0E" w:rsidRDefault="000E0454" w:rsidP="00533237">
            <w:pPr>
              <w:pStyle w:val="Brdtext"/>
              <w:spacing w:before="0" w:after="0"/>
            </w:pPr>
            <w:r w:rsidRPr="00220B0E">
              <w:t xml:space="preserve">  </w:t>
            </w:r>
            <w:r>
              <w:t xml:space="preserve"> </w:t>
            </w:r>
            <w:r w:rsidRPr="00220B0E">
              <w:t>f. återges enligt 15–25 §§, och</w:t>
            </w:r>
          </w:p>
          <w:p w14:paraId="357F2F4C" w14:textId="77777777" w:rsidR="000E0454" w:rsidRPr="00220B0E" w:rsidRDefault="000E0454" w:rsidP="00533237">
            <w:pPr>
              <w:pStyle w:val="Brdtext"/>
              <w:spacing w:before="0" w:after="0"/>
            </w:pPr>
            <w:r w:rsidRPr="00220B0E">
              <w:t xml:space="preserve">  </w:t>
            </w:r>
            <w:r>
              <w:t xml:space="preserve"> </w:t>
            </w:r>
            <w:r w:rsidRPr="00220B0E">
              <w:t>g. på styckförpackningar av cigaretter, ha följande dimensioner. Höjd: minst 44 mm. Bredd: minst 52 mm. (</w:t>
            </w:r>
            <w:r w:rsidRPr="00220B0E">
              <w:rPr>
                <w:bCs/>
                <w:i/>
              </w:rPr>
              <w:t>HSLF-FS 2016:77).</w:t>
            </w:r>
          </w:p>
          <w:p w14:paraId="6B46511F" w14:textId="77777777" w:rsidR="000E0454" w:rsidRPr="00220B0E" w:rsidRDefault="000E0454" w:rsidP="00533237">
            <w:pPr>
              <w:autoSpaceDE w:val="0"/>
              <w:autoSpaceDN w:val="0"/>
              <w:adjustRightInd w:val="0"/>
              <w:spacing w:before="0" w:line="276" w:lineRule="auto"/>
              <w:rPr>
                <w:rFonts w:ascii="Times" w:hAnsi="Times" w:cs="Times"/>
                <w:sz w:val="19"/>
                <w:szCs w:val="19"/>
              </w:rPr>
            </w:pPr>
          </w:p>
          <w:p w14:paraId="6E84B5F6" w14:textId="1E0E3288" w:rsidR="000E0454" w:rsidRPr="00533237" w:rsidRDefault="000E0454" w:rsidP="000300FF">
            <w:pPr>
              <w:keepNext/>
              <w:keepLines/>
              <w:spacing w:before="0" w:line="320" w:lineRule="atLeast"/>
              <w:outlineLvl w:val="2"/>
              <w:rPr>
                <w:rFonts w:ascii="Times" w:eastAsiaTheme="majorEastAsia" w:hAnsi="Times" w:cstheme="majorHAnsi"/>
                <w:bCs/>
                <w:sz w:val="20"/>
                <w:lang w:eastAsia="sv-SE"/>
              </w:rPr>
            </w:pPr>
          </w:p>
        </w:tc>
        <w:tc>
          <w:tcPr>
            <w:tcW w:w="4537" w:type="dxa"/>
          </w:tcPr>
          <w:p w14:paraId="04B7F965" w14:textId="77777777" w:rsidR="000E0454" w:rsidRDefault="000E0454" w:rsidP="00E47FFB">
            <w:pPr>
              <w:keepNext/>
              <w:keepLines/>
              <w:spacing w:before="0" w:line="360" w:lineRule="auto"/>
              <w:outlineLvl w:val="2"/>
              <w:rPr>
                <w:rFonts w:ascii="Times" w:eastAsiaTheme="majorEastAsia" w:hAnsi="Times" w:cstheme="majorHAnsi"/>
                <w:b/>
                <w:bCs/>
                <w:i/>
                <w:sz w:val="20"/>
                <w:lang w:eastAsia="sv-SE"/>
              </w:rPr>
            </w:pPr>
            <w:r w:rsidRPr="00533237">
              <w:rPr>
                <w:rFonts w:ascii="Times" w:eastAsiaTheme="majorEastAsia" w:hAnsi="Times" w:cstheme="majorHAnsi"/>
                <w:b/>
                <w:bCs/>
                <w:i/>
                <w:sz w:val="20"/>
                <w:lang w:eastAsia="sv-SE"/>
              </w:rPr>
              <w:t>Kombinerade hälsovarningar</w:t>
            </w:r>
          </w:p>
          <w:p w14:paraId="71FE0B7B" w14:textId="77777777" w:rsidR="000E0454" w:rsidRPr="00E47FFB" w:rsidRDefault="000E0454" w:rsidP="00E47FFB">
            <w:pPr>
              <w:pBdr>
                <w:left w:val="single" w:sz="4" w:space="1" w:color="auto"/>
              </w:pBdr>
              <w:spacing w:before="0" w:line="250" w:lineRule="exact"/>
              <w:rPr>
                <w:rFonts w:ascii="Times New Roman" w:eastAsia="Times New Roman" w:hAnsi="Times New Roman" w:cs="Times New Roman"/>
                <w:bCs/>
                <w:color w:val="000000"/>
                <w:sz w:val="21"/>
                <w:szCs w:val="21"/>
                <w:lang w:eastAsia="sv-SE"/>
              </w:rPr>
            </w:pPr>
            <w:r w:rsidRPr="00E47FFB">
              <w:rPr>
                <w:rFonts w:ascii="Times New Roman" w:eastAsia="Times New Roman" w:hAnsi="Times New Roman" w:cs="Times New Roman"/>
                <w:b/>
                <w:bCs/>
                <w:color w:val="000000"/>
                <w:sz w:val="21"/>
                <w:szCs w:val="21"/>
                <w:lang w:eastAsia="sv-SE"/>
              </w:rPr>
              <w:t>13 §   </w:t>
            </w:r>
            <w:r w:rsidRPr="00E47FFB">
              <w:rPr>
                <w:rFonts w:ascii="Times New Roman" w:eastAsia="Times New Roman" w:hAnsi="Times New Roman" w:cs="Times New Roman"/>
                <w:bCs/>
                <w:color w:val="000000"/>
                <w:sz w:val="21"/>
                <w:szCs w:val="21"/>
                <w:lang w:eastAsia="sv-SE"/>
              </w:rPr>
              <w:t xml:space="preserve">Varje styckförpackning och eventuell ytterförpackning för tobaksvaror enligt detta kapitel ska vara försedd med kombinerade hälsovarningar. </w:t>
            </w:r>
          </w:p>
          <w:p w14:paraId="3A0B60A0" w14:textId="77777777" w:rsidR="000E0454" w:rsidRPr="00E47FFB" w:rsidRDefault="000E0454" w:rsidP="00E47FFB">
            <w:pPr>
              <w:pBdr>
                <w:left w:val="single" w:sz="4" w:space="1" w:color="auto"/>
              </w:pBdr>
              <w:spacing w:before="0" w:line="250" w:lineRule="exact"/>
              <w:ind w:firstLine="227"/>
              <w:rPr>
                <w:rFonts w:ascii="Times New Roman" w:eastAsia="Times New Roman" w:hAnsi="Times New Roman" w:cs="Times New Roman"/>
                <w:color w:val="000000"/>
                <w:sz w:val="21"/>
                <w:szCs w:val="20"/>
                <w:lang w:eastAsia="sv-SE"/>
              </w:rPr>
            </w:pPr>
            <w:r w:rsidRPr="00E47FFB">
              <w:rPr>
                <w:rFonts w:ascii="Times New Roman" w:eastAsia="Times New Roman" w:hAnsi="Times New Roman" w:cs="Times New Roman"/>
                <w:color w:val="000000"/>
                <w:sz w:val="21"/>
                <w:szCs w:val="20"/>
                <w:lang w:eastAsia="sv-SE"/>
              </w:rPr>
              <w:t>De kombinerade hälsovarningarna ska</w:t>
            </w:r>
          </w:p>
          <w:p w14:paraId="6186A62D" w14:textId="77777777" w:rsidR="000E0454" w:rsidRPr="00E47FFB" w:rsidRDefault="000E0454" w:rsidP="00E47FFB">
            <w:pPr>
              <w:pBdr>
                <w:left w:val="single" w:sz="4" w:space="1" w:color="auto"/>
              </w:pBdr>
              <w:spacing w:before="0" w:line="250" w:lineRule="exact"/>
              <w:rPr>
                <w:rFonts w:ascii="Times New Roman" w:eastAsia="Times New Roman" w:hAnsi="Times New Roman" w:cs="Times New Roman"/>
                <w:bCs/>
                <w:color w:val="000000"/>
                <w:sz w:val="21"/>
                <w:szCs w:val="21"/>
                <w:lang w:eastAsia="sv-SE"/>
              </w:rPr>
            </w:pPr>
            <w:r w:rsidRPr="00E47FFB">
              <w:rPr>
                <w:rFonts w:ascii="Times New Roman" w:eastAsia="Times New Roman" w:hAnsi="Times New Roman" w:cs="Times New Roman"/>
                <w:bCs/>
                <w:color w:val="000000"/>
                <w:sz w:val="21"/>
                <w:szCs w:val="21"/>
                <w:lang w:eastAsia="sv-SE"/>
              </w:rPr>
              <w:t xml:space="preserve">    a. innehålla en av de varningstexter som finns i bilaga 1 i denna författning  och ett motsvarande färgfoto från bildarkivet i bilaga II i Europaparlamentets och rådets direktiv 2014/40/EU,</w:t>
            </w:r>
          </w:p>
          <w:p w14:paraId="05A1F434" w14:textId="77777777" w:rsidR="000E0454" w:rsidRPr="00E47FFB" w:rsidRDefault="000E0454" w:rsidP="00E47FFB">
            <w:pPr>
              <w:pBdr>
                <w:left w:val="single" w:sz="4" w:space="1" w:color="auto"/>
              </w:pBdr>
              <w:spacing w:before="0" w:line="250" w:lineRule="exact"/>
              <w:rPr>
                <w:rFonts w:ascii="Times New Roman" w:eastAsia="Times New Roman" w:hAnsi="Times New Roman" w:cs="Times New Roman"/>
                <w:bCs/>
                <w:color w:val="000000"/>
                <w:sz w:val="21"/>
                <w:szCs w:val="21"/>
                <w:lang w:eastAsia="sv-SE"/>
              </w:rPr>
            </w:pPr>
            <w:r w:rsidRPr="00E47FFB">
              <w:rPr>
                <w:rFonts w:ascii="Times New Roman" w:eastAsia="Times New Roman" w:hAnsi="Times New Roman" w:cs="Times New Roman"/>
                <w:bCs/>
                <w:color w:val="000000"/>
                <w:sz w:val="21"/>
                <w:szCs w:val="21"/>
                <w:lang w:eastAsia="sv-SE"/>
              </w:rPr>
              <w:t xml:space="preserve">    b. innehålla rökavvänjningsinformation som hänvisar till Sluta-Röka-Linjen med kontaktinformation, </w:t>
            </w:r>
          </w:p>
          <w:p w14:paraId="312218ED" w14:textId="77777777" w:rsidR="000E0454" w:rsidRPr="00E47FFB" w:rsidRDefault="000E0454" w:rsidP="00E47FFB">
            <w:pPr>
              <w:pBdr>
                <w:left w:val="single" w:sz="4" w:space="1" w:color="auto"/>
              </w:pBdr>
              <w:spacing w:before="0" w:line="250" w:lineRule="exact"/>
              <w:rPr>
                <w:rFonts w:ascii="Times New Roman" w:eastAsia="Times New Roman" w:hAnsi="Times New Roman" w:cs="Times New Roman"/>
                <w:bCs/>
                <w:color w:val="000000"/>
                <w:sz w:val="21"/>
                <w:szCs w:val="21"/>
                <w:lang w:eastAsia="sv-SE"/>
              </w:rPr>
            </w:pPr>
            <w:r w:rsidRPr="00E47FFB">
              <w:rPr>
                <w:rFonts w:ascii="Times New Roman" w:eastAsia="Times New Roman" w:hAnsi="Times New Roman" w:cs="Times New Roman"/>
                <w:bCs/>
                <w:color w:val="000000"/>
                <w:sz w:val="21"/>
                <w:szCs w:val="21"/>
                <w:lang w:eastAsia="sv-SE"/>
              </w:rPr>
              <w:t xml:space="preserve">    c. täcka 65 % av både den yttre framsidan och baksidan av styckförpackningen och eventuell ytterförpackning. Cylinderformade förpackningar ska uppvisa två kombinerade hälsovarningar på samma avstånd från varandra, och varje hälsovarning ska täcka 65 % av respektive halva av den rundade ytan,</w:t>
            </w:r>
          </w:p>
          <w:p w14:paraId="0423121F" w14:textId="77777777" w:rsidR="000E0454" w:rsidRPr="00E47FFB" w:rsidRDefault="000E0454" w:rsidP="00E47FFB">
            <w:pPr>
              <w:pBdr>
                <w:left w:val="single" w:sz="4" w:space="1" w:color="auto"/>
              </w:pBdr>
              <w:spacing w:before="0" w:line="250" w:lineRule="exact"/>
              <w:rPr>
                <w:rFonts w:ascii="Times New Roman" w:eastAsia="Times New Roman" w:hAnsi="Times New Roman" w:cs="Times New Roman"/>
                <w:bCs/>
                <w:color w:val="000000"/>
                <w:sz w:val="21"/>
                <w:szCs w:val="21"/>
                <w:lang w:eastAsia="sv-SE"/>
              </w:rPr>
            </w:pPr>
            <w:r w:rsidRPr="00E47FFB">
              <w:rPr>
                <w:rFonts w:ascii="Times New Roman" w:eastAsia="Times New Roman" w:hAnsi="Times New Roman" w:cs="Times New Roman"/>
                <w:bCs/>
                <w:color w:val="000000"/>
                <w:sz w:val="21"/>
                <w:szCs w:val="21"/>
                <w:lang w:eastAsia="sv-SE"/>
              </w:rPr>
              <w:t xml:space="preserve">    d. visa samma varningstext och motsvarande färgfoto på båda sidor av styckförpackningen och eventuell ytterförpackning,</w:t>
            </w:r>
          </w:p>
          <w:p w14:paraId="45CB975D" w14:textId="77777777" w:rsidR="000E0454" w:rsidRPr="00E47FFB" w:rsidRDefault="000E0454" w:rsidP="00E47FFB">
            <w:pPr>
              <w:numPr>
                <w:ilvl w:val="0"/>
                <w:numId w:val="20"/>
              </w:numPr>
              <w:pBdr>
                <w:left w:val="single" w:sz="4" w:space="1" w:color="auto"/>
              </w:pBdr>
              <w:spacing w:before="0" w:line="250" w:lineRule="exact"/>
              <w:ind w:left="0" w:firstLine="0"/>
              <w:rPr>
                <w:rFonts w:ascii="Times New Roman" w:eastAsia="Times New Roman" w:hAnsi="Times New Roman" w:cs="Times New Roman"/>
                <w:bCs/>
                <w:color w:val="000000"/>
                <w:sz w:val="21"/>
                <w:szCs w:val="21"/>
                <w:lang w:eastAsia="sv-SE"/>
              </w:rPr>
            </w:pPr>
            <w:r w:rsidRPr="00E47FFB">
              <w:rPr>
                <w:rFonts w:ascii="Times New Roman" w:eastAsia="Times New Roman" w:hAnsi="Times New Roman" w:cs="Times New Roman"/>
                <w:bCs/>
                <w:color w:val="000000"/>
                <w:sz w:val="21"/>
                <w:szCs w:val="21"/>
                <w:lang w:eastAsia="sv-SE"/>
              </w:rPr>
              <w:t>e. återges på den övre kanten av en styckförpackning och eventuell ytterförpackning och placeras på samma led som all annan informa</w:t>
            </w:r>
            <w:r w:rsidRPr="00E47FFB">
              <w:rPr>
                <w:rFonts w:ascii="Times New Roman" w:eastAsia="Times New Roman" w:hAnsi="Times New Roman" w:cs="Times New Roman"/>
                <w:bCs/>
                <w:color w:val="000000"/>
                <w:sz w:val="21"/>
                <w:szCs w:val="21"/>
                <w:lang w:eastAsia="sv-SE"/>
              </w:rPr>
              <w:softHyphen/>
              <w:t>tion på denna yta av förpackningen,</w:t>
            </w:r>
          </w:p>
          <w:p w14:paraId="2E7AA3A7" w14:textId="77777777" w:rsidR="000E0454" w:rsidRPr="00E47FFB" w:rsidRDefault="000E0454" w:rsidP="00E47FFB">
            <w:pPr>
              <w:numPr>
                <w:ilvl w:val="0"/>
                <w:numId w:val="20"/>
              </w:numPr>
              <w:pBdr>
                <w:left w:val="single" w:sz="4" w:space="1" w:color="auto"/>
              </w:pBdr>
              <w:spacing w:before="0" w:line="250" w:lineRule="exact"/>
              <w:ind w:left="0" w:firstLine="0"/>
              <w:rPr>
                <w:rFonts w:ascii="Times New Roman" w:eastAsia="Times New Roman" w:hAnsi="Times New Roman" w:cs="Times New Roman"/>
                <w:bCs/>
                <w:color w:val="000000"/>
                <w:sz w:val="21"/>
                <w:szCs w:val="21"/>
                <w:lang w:eastAsia="sv-SE"/>
              </w:rPr>
            </w:pPr>
            <w:r w:rsidRPr="00E47FFB">
              <w:rPr>
                <w:rFonts w:ascii="Times New Roman" w:eastAsia="Times New Roman" w:hAnsi="Times New Roman" w:cs="Times New Roman"/>
                <w:bCs/>
                <w:color w:val="000000"/>
                <w:sz w:val="21"/>
                <w:szCs w:val="21"/>
                <w:lang w:eastAsia="sv-SE"/>
              </w:rPr>
              <w:t xml:space="preserve">   f. återges enligt 15 §, och</w:t>
            </w:r>
          </w:p>
          <w:p w14:paraId="31E5017B" w14:textId="77777777" w:rsidR="000E0454" w:rsidRPr="00E47FFB" w:rsidRDefault="000E0454" w:rsidP="00E47FFB">
            <w:pPr>
              <w:numPr>
                <w:ilvl w:val="0"/>
                <w:numId w:val="20"/>
              </w:numPr>
              <w:pBdr>
                <w:left w:val="single" w:sz="4" w:space="1" w:color="auto"/>
              </w:pBdr>
              <w:spacing w:before="0" w:line="250" w:lineRule="exact"/>
              <w:ind w:left="0" w:firstLine="0"/>
              <w:rPr>
                <w:rFonts w:ascii="Times New Roman" w:eastAsia="Times New Roman" w:hAnsi="Times New Roman" w:cs="Times New Roman"/>
                <w:color w:val="000000"/>
                <w:sz w:val="21"/>
                <w:szCs w:val="21"/>
                <w:lang w:eastAsia="sv-SE"/>
              </w:rPr>
            </w:pPr>
            <w:r w:rsidRPr="00E47FFB">
              <w:rPr>
                <w:rFonts w:ascii="Times New Roman" w:eastAsia="Times New Roman" w:hAnsi="Times New Roman" w:cs="Times New Roman"/>
                <w:bCs/>
                <w:color w:val="000000"/>
                <w:sz w:val="21"/>
                <w:szCs w:val="21"/>
                <w:lang w:eastAsia="sv-SE"/>
              </w:rPr>
              <w:t xml:space="preserve">   g. ha följande dimensioner på styckförpackningar av cigaretter: höjd: minst 44 mm, bredd: minst 52 mm</w:t>
            </w:r>
            <w:r w:rsidRPr="00E47FFB">
              <w:rPr>
                <w:rFonts w:ascii="Times New Roman" w:eastAsia="Times New Roman" w:hAnsi="Times New Roman" w:cs="Times New Roman"/>
                <w:color w:val="000000"/>
                <w:sz w:val="21"/>
                <w:szCs w:val="21"/>
                <w:lang w:eastAsia="sv-SE"/>
              </w:rPr>
              <w:t>.</w:t>
            </w:r>
          </w:p>
          <w:p w14:paraId="56A9E67F" w14:textId="2AD9E877" w:rsidR="000E0454" w:rsidRPr="00E47FFB" w:rsidRDefault="000E0454" w:rsidP="00E47FFB">
            <w:pPr>
              <w:keepNext/>
              <w:keepLines/>
              <w:spacing w:before="0" w:line="360" w:lineRule="auto"/>
              <w:outlineLvl w:val="2"/>
              <w:rPr>
                <w:rFonts w:ascii="Times" w:eastAsiaTheme="majorEastAsia" w:hAnsi="Times" w:cstheme="majorHAnsi"/>
                <w:b/>
                <w:bCs/>
                <w:i/>
                <w:sz w:val="20"/>
                <w:lang w:eastAsia="sv-SE"/>
              </w:rPr>
            </w:pPr>
          </w:p>
        </w:tc>
      </w:tr>
      <w:tr w:rsidR="000E0454" w14:paraId="77EA17DA" w14:textId="4EFC7346" w:rsidTr="00E57B22">
        <w:tc>
          <w:tcPr>
            <w:tcW w:w="4819" w:type="dxa"/>
          </w:tcPr>
          <w:p w14:paraId="0CEF0DDE" w14:textId="32641A6B" w:rsidR="000E0454" w:rsidRPr="00585F0D" w:rsidRDefault="000E0454" w:rsidP="00585F0D">
            <w:pPr>
              <w:spacing w:before="0"/>
              <w:rPr>
                <w:color w:val="000000" w:themeColor="text1"/>
              </w:rPr>
            </w:pPr>
            <w:r w:rsidRPr="00585F0D">
              <w:rPr>
                <w:b/>
                <w:bCs/>
                <w:color w:val="000000" w:themeColor="text1"/>
              </w:rPr>
              <w:t>14 §</w:t>
            </w:r>
            <w:r w:rsidRPr="00585F0D">
              <w:rPr>
                <w:bCs/>
                <w:color w:val="000000" w:themeColor="text1"/>
              </w:rPr>
              <w:t xml:space="preserve"> </w:t>
            </w:r>
            <w:r w:rsidRPr="00585F0D">
              <w:rPr>
                <w:color w:val="000000" w:themeColor="text1"/>
              </w:rPr>
              <w:t>De kombinerade hälsovarningarna är uppdelade i tre uppsättningar på det sätt som framgår i bilaga II i Europaparlamentets och rådets direktiv 2014/40/EU</w:t>
            </w:r>
            <w:r>
              <w:rPr>
                <w:color w:val="000000" w:themeColor="text1"/>
              </w:rPr>
              <w:t>.</w:t>
            </w:r>
            <w:r w:rsidRPr="00585F0D">
              <w:rPr>
                <w:color w:val="000000" w:themeColor="text1"/>
              </w:rPr>
              <w:t xml:space="preserve"> Varje uppsättning ska användas ett givet år och alterneras på årsbasis. Varje kombinerad hälsovarning som kan användas under ett givet år ska i så hög utsträckning som möjligt visas i samma antal på varje varumärke.</w:t>
            </w:r>
          </w:p>
          <w:p w14:paraId="46763B00" w14:textId="77777777" w:rsidR="000E0454" w:rsidRPr="00533237" w:rsidRDefault="000E0454" w:rsidP="000300FF">
            <w:pPr>
              <w:keepNext/>
              <w:keepLines/>
              <w:spacing w:before="0" w:line="320" w:lineRule="atLeast"/>
              <w:outlineLvl w:val="2"/>
              <w:rPr>
                <w:rFonts w:ascii="Times" w:eastAsiaTheme="majorEastAsia" w:hAnsi="Times" w:cstheme="majorHAnsi"/>
                <w:bCs/>
                <w:sz w:val="20"/>
                <w:lang w:eastAsia="sv-SE"/>
              </w:rPr>
            </w:pPr>
          </w:p>
        </w:tc>
        <w:tc>
          <w:tcPr>
            <w:tcW w:w="4537" w:type="dxa"/>
          </w:tcPr>
          <w:p w14:paraId="45DF15CD" w14:textId="77777777" w:rsidR="000E0454" w:rsidRPr="00585F0D" w:rsidRDefault="000E0454" w:rsidP="001E0204">
            <w:pPr>
              <w:spacing w:before="0"/>
              <w:rPr>
                <w:b/>
                <w:bCs/>
                <w:color w:val="000000" w:themeColor="text1"/>
              </w:rPr>
            </w:pPr>
          </w:p>
        </w:tc>
      </w:tr>
      <w:tr w:rsidR="000E0454" w14:paraId="3F162D31" w14:textId="1A543D5B" w:rsidTr="00E57B22">
        <w:tc>
          <w:tcPr>
            <w:tcW w:w="4819" w:type="dxa"/>
          </w:tcPr>
          <w:p w14:paraId="5CB54FFD" w14:textId="77777777" w:rsidR="000E0454" w:rsidRPr="00585F0D" w:rsidRDefault="000E0454" w:rsidP="00585F0D">
            <w:pPr>
              <w:keepNext/>
              <w:keepLines/>
              <w:spacing w:before="0" w:line="360" w:lineRule="auto"/>
              <w:outlineLvl w:val="2"/>
              <w:rPr>
                <w:rFonts w:ascii="Times" w:eastAsiaTheme="majorEastAsia" w:hAnsi="Times" w:cstheme="majorHAnsi"/>
                <w:b/>
                <w:bCs/>
                <w:i/>
                <w:sz w:val="20"/>
                <w:lang w:eastAsia="sv-SE"/>
              </w:rPr>
            </w:pPr>
            <w:r w:rsidRPr="00585F0D">
              <w:rPr>
                <w:rFonts w:ascii="Times" w:eastAsiaTheme="majorEastAsia" w:hAnsi="Times" w:cstheme="majorHAnsi"/>
                <w:b/>
                <w:bCs/>
                <w:i/>
                <w:sz w:val="20"/>
                <w:lang w:eastAsia="sv-SE"/>
              </w:rPr>
              <w:t>Layout</w:t>
            </w:r>
          </w:p>
          <w:p w14:paraId="32CA94A6" w14:textId="42C34614" w:rsidR="000E0454" w:rsidRDefault="000E0454" w:rsidP="00585F0D">
            <w:pPr>
              <w:spacing w:before="0"/>
              <w:rPr>
                <w:color w:val="000000" w:themeColor="text1"/>
              </w:rPr>
            </w:pPr>
            <w:r w:rsidRPr="00585F0D">
              <w:rPr>
                <w:b/>
                <w:bCs/>
                <w:color w:val="000000" w:themeColor="text1"/>
              </w:rPr>
              <w:t>15 §</w:t>
            </w:r>
            <w:r>
              <w:rPr>
                <w:bCs/>
                <w:color w:val="000000" w:themeColor="text1"/>
              </w:rPr>
              <w:t xml:space="preserve"> </w:t>
            </w:r>
            <w:r w:rsidRPr="00585F0D">
              <w:rPr>
                <w:color w:val="000000" w:themeColor="text1"/>
              </w:rPr>
              <w:t>Om höjden på den kombinerade hälsovarningen är större än 20 % men mindre än 65 % av dess bredd ska tillverkare placera beståndsdelarna i de kombinerade hälsovarningarna bredvid varandra enligt illustrationen i punkt 2 i bilagan i kommissionens genomförandebeslut (EU) 2015/1842 av den 9 oktober 2015 om de tekniska specifikationerna för layout, utformning och form för de kombinerade hälsovarningarna för tobaksvaror för rökning</w:t>
            </w:r>
            <w:r>
              <w:rPr>
                <w:color w:val="000000" w:themeColor="text1"/>
              </w:rPr>
              <w:t>.</w:t>
            </w:r>
          </w:p>
          <w:p w14:paraId="5FED3D55" w14:textId="77777777" w:rsidR="000E0454" w:rsidRPr="00585F0D" w:rsidRDefault="000E0454" w:rsidP="001E0204">
            <w:pPr>
              <w:spacing w:before="0"/>
              <w:rPr>
                <w:b/>
                <w:bCs/>
                <w:color w:val="000000" w:themeColor="text1"/>
              </w:rPr>
            </w:pPr>
          </w:p>
        </w:tc>
        <w:tc>
          <w:tcPr>
            <w:tcW w:w="4537" w:type="dxa"/>
          </w:tcPr>
          <w:p w14:paraId="38CDD717" w14:textId="77777777" w:rsidR="001E0204" w:rsidRPr="001E0204" w:rsidRDefault="001E0204" w:rsidP="001E0204">
            <w:pPr>
              <w:spacing w:before="0"/>
              <w:rPr>
                <w:b/>
                <w:i/>
                <w:color w:val="000000" w:themeColor="text1"/>
              </w:rPr>
            </w:pPr>
            <w:r w:rsidRPr="001E0204">
              <w:rPr>
                <w:b/>
                <w:i/>
                <w:color w:val="000000" w:themeColor="text1"/>
              </w:rPr>
              <w:t>Layout,  utformning och form för kombinerade hälsovarningar</w:t>
            </w:r>
          </w:p>
          <w:p w14:paraId="70DFA94F" w14:textId="77777777" w:rsidR="000E0454" w:rsidRPr="00E47FFB" w:rsidRDefault="000E0454" w:rsidP="00E47FFB">
            <w:pPr>
              <w:spacing w:before="0" w:line="250" w:lineRule="exact"/>
              <w:jc w:val="both"/>
              <w:rPr>
                <w:rFonts w:ascii="Times New Roman" w:eastAsia="Times New Roman" w:hAnsi="Times New Roman" w:cs="Times New Roman"/>
                <w:color w:val="000000"/>
                <w:sz w:val="21"/>
                <w:szCs w:val="20"/>
                <w:lang w:eastAsia="sv-SE"/>
              </w:rPr>
            </w:pPr>
          </w:p>
          <w:p w14:paraId="4F6F29EB" w14:textId="77777777" w:rsidR="000E0454" w:rsidRPr="00E47FFB" w:rsidRDefault="000E0454" w:rsidP="00E47FFB">
            <w:pPr>
              <w:pBdr>
                <w:left w:val="single" w:sz="4" w:space="4" w:color="auto"/>
              </w:pBdr>
              <w:spacing w:before="0" w:line="250" w:lineRule="exact"/>
              <w:jc w:val="both"/>
              <w:rPr>
                <w:rFonts w:ascii="Times New Roman" w:eastAsia="Times New Roman" w:hAnsi="Times New Roman" w:cs="Times New Roman"/>
                <w:color w:val="000000"/>
                <w:sz w:val="21"/>
                <w:szCs w:val="20"/>
                <w:lang w:eastAsia="sv-SE"/>
              </w:rPr>
            </w:pPr>
            <w:r w:rsidRPr="00E47FFB">
              <w:rPr>
                <w:rFonts w:ascii="Times New Roman" w:eastAsia="Times New Roman" w:hAnsi="Times New Roman" w:cs="Times New Roman"/>
                <w:b/>
                <w:color w:val="000000"/>
                <w:sz w:val="21"/>
                <w:szCs w:val="20"/>
                <w:lang w:eastAsia="sv-SE"/>
              </w:rPr>
              <w:t>15 §</w:t>
            </w:r>
            <w:r w:rsidRPr="00E47FFB">
              <w:rPr>
                <w:rFonts w:ascii="Times New Roman" w:eastAsia="Times New Roman" w:hAnsi="Times New Roman" w:cs="Times New Roman"/>
                <w:color w:val="000000"/>
                <w:sz w:val="21"/>
                <w:szCs w:val="20"/>
                <w:lang w:eastAsia="sv-SE"/>
              </w:rPr>
              <w:t xml:space="preserve"> Bestämmelser om  tekniska specifikationer för layout, utformning och form för kombinerade hälsovarningar för tobaksvaror för rökning finns i  kommissionens genomförandebeslut (EU) 2015/1842 av den 9 oktober 2015 om de tekniska specifikationerna för layout, utformning och form för de kombinerade hälsovarningarna för tobaksvaror för rökning.</w:t>
            </w:r>
          </w:p>
          <w:p w14:paraId="2CC28468" w14:textId="77777777" w:rsidR="000E0454" w:rsidRPr="00585F0D" w:rsidRDefault="000E0454" w:rsidP="00585F0D">
            <w:pPr>
              <w:keepNext/>
              <w:keepLines/>
              <w:spacing w:before="0" w:line="360" w:lineRule="auto"/>
              <w:outlineLvl w:val="2"/>
              <w:rPr>
                <w:rFonts w:ascii="Times" w:eastAsiaTheme="majorEastAsia" w:hAnsi="Times" w:cstheme="majorHAnsi"/>
                <w:b/>
                <w:bCs/>
                <w:i/>
                <w:sz w:val="20"/>
                <w:lang w:eastAsia="sv-SE"/>
              </w:rPr>
            </w:pPr>
          </w:p>
        </w:tc>
      </w:tr>
      <w:tr w:rsidR="000E0454" w14:paraId="742E7CE9" w14:textId="3D5E5409" w:rsidTr="00E57B22">
        <w:tc>
          <w:tcPr>
            <w:tcW w:w="4819" w:type="dxa"/>
          </w:tcPr>
          <w:p w14:paraId="040A1918" w14:textId="2D5EDF32" w:rsidR="000E0454" w:rsidRPr="00220B0E" w:rsidRDefault="000E0454" w:rsidP="00271296">
            <w:pPr>
              <w:pStyle w:val="Brdtext"/>
              <w:spacing w:before="0" w:after="0"/>
            </w:pPr>
            <w:r w:rsidRPr="00220B0E">
              <w:rPr>
                <w:b/>
                <w:bCs/>
              </w:rPr>
              <w:t>16 §</w:t>
            </w:r>
            <w:r>
              <w:rPr>
                <w:bCs/>
              </w:rPr>
              <w:t xml:space="preserve"> </w:t>
            </w:r>
            <w:r w:rsidRPr="00220B0E">
              <w:t>Om höjden på den kombinerade hälsovarningen är minst 65 % men högst 70 % av dess bredd kan tillverkare välja om de vill ha ett format där beståndsdelarna placeras under eller bredvid varandra, så länge som alla beståndsdelarna i den kombinerade hälsovarningen är fullt synliga och inte förvanskas.</w:t>
            </w:r>
          </w:p>
          <w:p w14:paraId="31254F9E" w14:textId="77777777" w:rsidR="000E0454" w:rsidRPr="00533237" w:rsidRDefault="000E0454" w:rsidP="000300FF">
            <w:pPr>
              <w:keepNext/>
              <w:keepLines/>
              <w:spacing w:before="0" w:line="320" w:lineRule="atLeast"/>
              <w:outlineLvl w:val="2"/>
              <w:rPr>
                <w:rFonts w:ascii="Times" w:eastAsiaTheme="majorEastAsia" w:hAnsi="Times" w:cstheme="majorHAnsi"/>
                <w:bCs/>
                <w:sz w:val="20"/>
                <w:lang w:eastAsia="sv-SE"/>
              </w:rPr>
            </w:pPr>
          </w:p>
        </w:tc>
        <w:tc>
          <w:tcPr>
            <w:tcW w:w="4537" w:type="dxa"/>
          </w:tcPr>
          <w:p w14:paraId="66CAB755" w14:textId="49A2CA45" w:rsidR="000E0454" w:rsidRPr="00E47FFB" w:rsidRDefault="001E0204" w:rsidP="00271296">
            <w:pPr>
              <w:pStyle w:val="Brdtext"/>
              <w:spacing w:before="0" w:after="0"/>
              <w:rPr>
                <w:bCs/>
              </w:rPr>
            </w:pPr>
            <w:r w:rsidRPr="001E0204">
              <w:rPr>
                <w:b/>
                <w:bCs/>
              </w:rPr>
              <w:t>16 §</w:t>
            </w:r>
            <w:r>
              <w:rPr>
                <w:bCs/>
              </w:rPr>
              <w:t xml:space="preserve"> </w:t>
            </w:r>
            <w:r w:rsidR="000E0454" w:rsidRPr="00E47FFB">
              <w:rPr>
                <w:bCs/>
              </w:rPr>
              <w:t>Upphävs</w:t>
            </w:r>
          </w:p>
        </w:tc>
      </w:tr>
      <w:tr w:rsidR="000E0454" w14:paraId="23423F07" w14:textId="09E81E76" w:rsidTr="00E57B22">
        <w:tc>
          <w:tcPr>
            <w:tcW w:w="4819" w:type="dxa"/>
          </w:tcPr>
          <w:p w14:paraId="3BD0A39E" w14:textId="281FA6AC" w:rsidR="000E0454" w:rsidRPr="0025448C" w:rsidRDefault="000E0454" w:rsidP="0025448C">
            <w:pPr>
              <w:spacing w:before="0"/>
              <w:rPr>
                <w:color w:val="000000" w:themeColor="text1"/>
              </w:rPr>
            </w:pPr>
            <w:r w:rsidRPr="0025448C">
              <w:rPr>
                <w:b/>
                <w:bCs/>
                <w:color w:val="000000" w:themeColor="text1"/>
              </w:rPr>
              <w:t>17 §</w:t>
            </w:r>
            <w:r>
              <w:rPr>
                <w:bCs/>
                <w:color w:val="000000" w:themeColor="text1"/>
              </w:rPr>
              <w:t xml:space="preserve"> </w:t>
            </w:r>
            <w:r w:rsidRPr="0025448C">
              <w:rPr>
                <w:color w:val="000000" w:themeColor="text1"/>
              </w:rPr>
              <w:t>Om höjden på den kombinerade hälsovarningen är större än 70 % av</w:t>
            </w:r>
          </w:p>
          <w:p w14:paraId="4E21B4CC" w14:textId="6825091B" w:rsidR="000E0454" w:rsidRDefault="000E0454" w:rsidP="0025448C">
            <w:pPr>
              <w:spacing w:before="0"/>
              <w:rPr>
                <w:color w:val="000000" w:themeColor="text1"/>
              </w:rPr>
            </w:pPr>
            <w:r w:rsidRPr="0025448C">
              <w:rPr>
                <w:color w:val="000000" w:themeColor="text1"/>
              </w:rPr>
              <w:t>dess bredd ska tillverkare placera beståndsdelarna i de kombinerade hälsovarningarna under varandra enligt illustrationen i punkt 1 i bilagan i kommissionens genomförandebeslut (EU) 2015/1842.</w:t>
            </w:r>
          </w:p>
          <w:p w14:paraId="68E15B07" w14:textId="77777777" w:rsidR="000E0454" w:rsidRPr="00533237" w:rsidRDefault="000E0454" w:rsidP="00863709">
            <w:pPr>
              <w:spacing w:before="0"/>
              <w:rPr>
                <w:rFonts w:ascii="Times" w:eastAsiaTheme="majorEastAsia" w:hAnsi="Times" w:cstheme="majorHAnsi"/>
                <w:bCs/>
                <w:sz w:val="20"/>
                <w:lang w:eastAsia="sv-SE"/>
              </w:rPr>
            </w:pPr>
          </w:p>
        </w:tc>
        <w:tc>
          <w:tcPr>
            <w:tcW w:w="4537" w:type="dxa"/>
          </w:tcPr>
          <w:p w14:paraId="28E53B88" w14:textId="2F479E94" w:rsidR="000E0454" w:rsidRPr="0025448C" w:rsidRDefault="001E0204" w:rsidP="0025448C">
            <w:pPr>
              <w:spacing w:before="0"/>
              <w:rPr>
                <w:b/>
                <w:bCs/>
                <w:color w:val="000000" w:themeColor="text1"/>
              </w:rPr>
            </w:pPr>
            <w:r w:rsidRPr="001E0204">
              <w:rPr>
                <w:b/>
                <w:bCs/>
              </w:rPr>
              <w:t>17 §</w:t>
            </w:r>
            <w:r>
              <w:rPr>
                <w:bCs/>
              </w:rPr>
              <w:t xml:space="preserve"> </w:t>
            </w:r>
            <w:r w:rsidR="000E0454" w:rsidRPr="00E47FFB">
              <w:rPr>
                <w:bCs/>
              </w:rPr>
              <w:t>Upphävs</w:t>
            </w:r>
          </w:p>
        </w:tc>
      </w:tr>
      <w:tr w:rsidR="000E0454" w14:paraId="73772E63" w14:textId="7D299FC0" w:rsidTr="00E57B22">
        <w:tc>
          <w:tcPr>
            <w:tcW w:w="4819" w:type="dxa"/>
          </w:tcPr>
          <w:p w14:paraId="2AA4CF3C" w14:textId="77777777" w:rsidR="000E0454" w:rsidRPr="00863709" w:rsidRDefault="000E0454" w:rsidP="00863709">
            <w:pPr>
              <w:spacing w:before="0"/>
              <w:rPr>
                <w:b/>
                <w:bCs/>
                <w:i/>
                <w:color w:val="000000" w:themeColor="text1"/>
              </w:rPr>
            </w:pPr>
            <w:r w:rsidRPr="00863709">
              <w:rPr>
                <w:b/>
                <w:bCs/>
                <w:i/>
                <w:color w:val="000000" w:themeColor="text1"/>
              </w:rPr>
              <w:t>Form</w:t>
            </w:r>
          </w:p>
          <w:p w14:paraId="4B61C080" w14:textId="0D90E8BC" w:rsidR="000E0454" w:rsidRPr="00863709" w:rsidRDefault="000E0454" w:rsidP="00863709">
            <w:r w:rsidRPr="00863709">
              <w:rPr>
                <w:b/>
                <w:bCs/>
                <w:color w:val="000000" w:themeColor="text1"/>
              </w:rPr>
              <w:t xml:space="preserve">18 § </w:t>
            </w:r>
            <w:r w:rsidRPr="00863709">
              <w:rPr>
                <w:color w:val="000000" w:themeColor="text1"/>
              </w:rPr>
              <w:t xml:space="preserve">Om ett format används där beståndsdelarna placeras under varandra ska fotot placeras överst i den kombinerade hälsovarningen, med varningstexten och rökavvänjningsinformationen under enligt illustrationen i punkt 1 i bilagan i </w:t>
            </w:r>
            <w:r w:rsidRPr="00863709">
              <w:t>kommissionens genomförandebeslut (EU) 2015/1842. Fotot ska täcka 50 %, varningstexten 38 % och rökavvänjningsinformationen 12 % av den kombinerade hälsovarningens yta inom den yttre svarta ramen.</w:t>
            </w:r>
          </w:p>
          <w:p w14:paraId="0FAF0399" w14:textId="173B55BA" w:rsidR="000E0454" w:rsidRPr="0025448C" w:rsidRDefault="000E0454" w:rsidP="00863709">
            <w:pPr>
              <w:spacing w:before="0"/>
              <w:rPr>
                <w:color w:val="000000" w:themeColor="text1"/>
              </w:rPr>
            </w:pPr>
          </w:p>
          <w:p w14:paraId="211E7CA0" w14:textId="77777777" w:rsidR="000E0454" w:rsidRPr="00533237" w:rsidRDefault="000E0454" w:rsidP="000300FF">
            <w:pPr>
              <w:keepNext/>
              <w:keepLines/>
              <w:spacing w:before="0" w:line="320" w:lineRule="atLeast"/>
              <w:outlineLvl w:val="2"/>
              <w:rPr>
                <w:rFonts w:ascii="Times" w:eastAsiaTheme="majorEastAsia" w:hAnsi="Times" w:cstheme="majorHAnsi"/>
                <w:bCs/>
                <w:sz w:val="20"/>
                <w:lang w:eastAsia="sv-SE"/>
              </w:rPr>
            </w:pPr>
          </w:p>
        </w:tc>
        <w:tc>
          <w:tcPr>
            <w:tcW w:w="4537" w:type="dxa"/>
          </w:tcPr>
          <w:p w14:paraId="40E296AA" w14:textId="1A8419CC" w:rsidR="000E0454" w:rsidRPr="00863709" w:rsidRDefault="001E0204" w:rsidP="00863709">
            <w:pPr>
              <w:spacing w:before="0"/>
              <w:rPr>
                <w:b/>
                <w:bCs/>
                <w:i/>
                <w:color w:val="000000" w:themeColor="text1"/>
              </w:rPr>
            </w:pPr>
            <w:r w:rsidRPr="001E0204">
              <w:rPr>
                <w:b/>
                <w:bCs/>
              </w:rPr>
              <w:t>18 §</w:t>
            </w:r>
            <w:r>
              <w:rPr>
                <w:bCs/>
              </w:rPr>
              <w:t xml:space="preserve"> </w:t>
            </w:r>
            <w:r w:rsidR="000E0454" w:rsidRPr="00E47FFB">
              <w:rPr>
                <w:bCs/>
              </w:rPr>
              <w:t>Upphävs</w:t>
            </w:r>
          </w:p>
        </w:tc>
      </w:tr>
      <w:tr w:rsidR="000E0454" w14:paraId="0BFFEF23" w14:textId="4FBAD2CC" w:rsidTr="00E57B22">
        <w:tc>
          <w:tcPr>
            <w:tcW w:w="4819" w:type="dxa"/>
          </w:tcPr>
          <w:p w14:paraId="26F2F697" w14:textId="16CF734A" w:rsidR="000E0454" w:rsidRPr="00863709" w:rsidRDefault="000E0454" w:rsidP="00863709">
            <w:pPr>
              <w:spacing w:before="0"/>
              <w:rPr>
                <w:color w:val="000000" w:themeColor="text1"/>
              </w:rPr>
            </w:pPr>
            <w:r w:rsidRPr="00863709">
              <w:rPr>
                <w:b/>
                <w:bCs/>
                <w:color w:val="000000" w:themeColor="text1"/>
              </w:rPr>
              <w:t>19 §</w:t>
            </w:r>
            <w:r>
              <w:rPr>
                <w:bCs/>
                <w:color w:val="000000" w:themeColor="text1"/>
              </w:rPr>
              <w:t xml:space="preserve"> </w:t>
            </w:r>
            <w:r w:rsidRPr="00863709">
              <w:rPr>
                <w:color w:val="000000" w:themeColor="text1"/>
              </w:rPr>
              <w:t>Om ett format används där beståndsdelarna placeras bredvid varandra ska fotot placeras på den vänstra halvan av den kombinerade hälsovarningen, med varningstexten ovan till höger och rökavvänjningsinformationen nedan till höger på hälsovarningen enligt illustrationen i punkt 2 i bilagan i kommissionens genomförandebeslut (EU) 2015/1842</w:t>
            </w:r>
            <w:r>
              <w:rPr>
                <w:color w:val="000000" w:themeColor="text1"/>
              </w:rPr>
              <w:t>.</w:t>
            </w:r>
            <w:r w:rsidRPr="00863709">
              <w:rPr>
                <w:color w:val="000000" w:themeColor="text1"/>
              </w:rPr>
              <w:t xml:space="preserve"> Fotot ska täcka 50 %, varningstexten 40 % och rökavvänjningsinformationen 10 % av den kombinerade hälsovarningens yta inom den yttre svarta ramen.</w:t>
            </w:r>
          </w:p>
          <w:p w14:paraId="63C98995" w14:textId="77777777" w:rsidR="000E0454" w:rsidRPr="00533237" w:rsidRDefault="000E0454" w:rsidP="000300FF">
            <w:pPr>
              <w:keepNext/>
              <w:keepLines/>
              <w:spacing w:before="0" w:line="320" w:lineRule="atLeast"/>
              <w:outlineLvl w:val="2"/>
              <w:rPr>
                <w:rFonts w:ascii="Times" w:eastAsiaTheme="majorEastAsia" w:hAnsi="Times" w:cstheme="majorHAnsi"/>
                <w:bCs/>
                <w:sz w:val="20"/>
                <w:lang w:eastAsia="sv-SE"/>
              </w:rPr>
            </w:pPr>
          </w:p>
        </w:tc>
        <w:tc>
          <w:tcPr>
            <w:tcW w:w="4537" w:type="dxa"/>
          </w:tcPr>
          <w:p w14:paraId="4D35AA2F" w14:textId="7E647CE6" w:rsidR="000E0454" w:rsidRPr="00863709" w:rsidRDefault="001E0204" w:rsidP="00863709">
            <w:pPr>
              <w:spacing w:before="0"/>
              <w:rPr>
                <w:b/>
                <w:bCs/>
                <w:color w:val="000000" w:themeColor="text1"/>
              </w:rPr>
            </w:pPr>
            <w:r w:rsidRPr="001E0204">
              <w:rPr>
                <w:b/>
                <w:bCs/>
              </w:rPr>
              <w:t>19 §</w:t>
            </w:r>
            <w:r>
              <w:rPr>
                <w:bCs/>
              </w:rPr>
              <w:t xml:space="preserve"> </w:t>
            </w:r>
            <w:r w:rsidR="000E0454" w:rsidRPr="00E47FFB">
              <w:rPr>
                <w:bCs/>
              </w:rPr>
              <w:t>Upphävs</w:t>
            </w:r>
          </w:p>
        </w:tc>
      </w:tr>
      <w:tr w:rsidR="000E0454" w14:paraId="1DD6771F" w14:textId="1ECEB141" w:rsidTr="00E57B22">
        <w:tc>
          <w:tcPr>
            <w:tcW w:w="4819" w:type="dxa"/>
          </w:tcPr>
          <w:p w14:paraId="0D1150FD" w14:textId="14ACF52C" w:rsidR="000E0454" w:rsidRPr="002706EC" w:rsidRDefault="000E0454" w:rsidP="002706EC">
            <w:pPr>
              <w:spacing w:before="0"/>
              <w:rPr>
                <w:color w:val="000000" w:themeColor="text1"/>
              </w:rPr>
            </w:pPr>
            <w:r w:rsidRPr="002706EC">
              <w:rPr>
                <w:b/>
                <w:bCs/>
                <w:color w:val="000000" w:themeColor="text1"/>
              </w:rPr>
              <w:t>20 §</w:t>
            </w:r>
            <w:r>
              <w:rPr>
                <w:bCs/>
                <w:color w:val="000000" w:themeColor="text1"/>
              </w:rPr>
              <w:t xml:space="preserve"> </w:t>
            </w:r>
            <w:r w:rsidRPr="002706EC">
              <w:rPr>
                <w:color w:val="000000" w:themeColor="text1"/>
              </w:rPr>
              <w:t>Om höjden på den kombinerade hälsovarningen är högst 20 % av dess bredd på grund av styckförpackningens eller ytterförpackningens form ska ett extra brett format användas där beståndsdelarna i den kombinerade hälsovarningen placeras bredvid varandra enligt illustrationen i punkt 3 i bilagan i kommissionens genomförandebeslut (EU) 2015/1842. Fotot ska täcka 35 %, varningstexten 50 % och rökavvänjningsinformationen 15 % av den kombinerade hälsovarningens yta inom den yttre svarta ramen.</w:t>
            </w:r>
          </w:p>
          <w:p w14:paraId="7E165605" w14:textId="77777777" w:rsidR="000E0454" w:rsidRPr="00533237" w:rsidRDefault="000E0454" w:rsidP="000300FF">
            <w:pPr>
              <w:keepNext/>
              <w:keepLines/>
              <w:spacing w:before="0" w:line="320" w:lineRule="atLeast"/>
              <w:outlineLvl w:val="2"/>
              <w:rPr>
                <w:rFonts w:ascii="Times" w:eastAsiaTheme="majorEastAsia" w:hAnsi="Times" w:cstheme="majorHAnsi"/>
                <w:bCs/>
                <w:sz w:val="20"/>
                <w:lang w:eastAsia="sv-SE"/>
              </w:rPr>
            </w:pPr>
          </w:p>
        </w:tc>
        <w:tc>
          <w:tcPr>
            <w:tcW w:w="4537" w:type="dxa"/>
          </w:tcPr>
          <w:p w14:paraId="7A72DED4" w14:textId="7D6CD441" w:rsidR="000E0454" w:rsidRPr="002706EC" w:rsidRDefault="001E0204" w:rsidP="002706EC">
            <w:pPr>
              <w:spacing w:before="0"/>
              <w:rPr>
                <w:b/>
                <w:bCs/>
                <w:color w:val="000000" w:themeColor="text1"/>
              </w:rPr>
            </w:pPr>
            <w:r w:rsidRPr="001E0204">
              <w:rPr>
                <w:b/>
                <w:bCs/>
              </w:rPr>
              <w:t>20 §</w:t>
            </w:r>
            <w:r>
              <w:rPr>
                <w:bCs/>
              </w:rPr>
              <w:t xml:space="preserve"> </w:t>
            </w:r>
            <w:r w:rsidR="000E0454" w:rsidRPr="00E47FFB">
              <w:rPr>
                <w:bCs/>
              </w:rPr>
              <w:t>Upphävs</w:t>
            </w:r>
          </w:p>
        </w:tc>
      </w:tr>
      <w:tr w:rsidR="000E0454" w14:paraId="6FC603F4" w14:textId="23DB7184" w:rsidTr="00E57B22">
        <w:tc>
          <w:tcPr>
            <w:tcW w:w="4819" w:type="dxa"/>
          </w:tcPr>
          <w:p w14:paraId="2A007D66" w14:textId="77777777" w:rsidR="000E0454" w:rsidRPr="000B1701" w:rsidRDefault="000E0454" w:rsidP="000B1701">
            <w:pPr>
              <w:keepNext/>
              <w:keepLines/>
              <w:spacing w:before="0" w:line="360" w:lineRule="auto"/>
              <w:outlineLvl w:val="2"/>
              <w:rPr>
                <w:rFonts w:ascii="Times" w:eastAsiaTheme="majorEastAsia" w:hAnsi="Times" w:cstheme="majorHAnsi"/>
                <w:b/>
                <w:bCs/>
                <w:i/>
                <w:sz w:val="20"/>
                <w:lang w:eastAsia="sv-SE"/>
              </w:rPr>
            </w:pPr>
            <w:r w:rsidRPr="000B1701">
              <w:rPr>
                <w:rFonts w:ascii="Times" w:eastAsiaTheme="majorEastAsia" w:hAnsi="Times" w:cstheme="majorHAnsi"/>
                <w:b/>
                <w:bCs/>
                <w:i/>
                <w:sz w:val="20"/>
                <w:lang w:eastAsia="sv-SE"/>
              </w:rPr>
              <w:t>Utformning</w:t>
            </w:r>
          </w:p>
          <w:p w14:paraId="6FD77E54" w14:textId="6477BD05" w:rsidR="000E0454" w:rsidRPr="000B1701" w:rsidRDefault="000E0454" w:rsidP="000B1701">
            <w:pPr>
              <w:spacing w:before="0"/>
              <w:rPr>
                <w:color w:val="000000" w:themeColor="text1"/>
              </w:rPr>
            </w:pPr>
            <w:r w:rsidRPr="000B1701">
              <w:rPr>
                <w:b/>
                <w:bCs/>
                <w:color w:val="000000" w:themeColor="text1"/>
              </w:rPr>
              <w:t>21 §</w:t>
            </w:r>
            <w:r>
              <w:rPr>
                <w:bCs/>
                <w:color w:val="000000" w:themeColor="text1"/>
              </w:rPr>
              <w:t xml:space="preserve"> </w:t>
            </w:r>
            <w:r w:rsidRPr="000B1701">
              <w:rPr>
                <w:color w:val="000000" w:themeColor="text1"/>
              </w:rPr>
              <w:t>Den kombinerade hälsovarningen ska tryckas i fyrfärgssystemet CMYK. Alla beståndsdelar i svart ska vara C0, M0, Y0 och K100, och de i varmgult ska vara C0, M10, Y100 och K0. Den kombinerade hälsovarningen ska återges med en minimiupplösning på 300 dpi om den trycks i faktisk storlek.</w:t>
            </w:r>
          </w:p>
          <w:p w14:paraId="01C4BDF4" w14:textId="77777777" w:rsidR="000E0454" w:rsidRPr="00533237" w:rsidRDefault="000E0454" w:rsidP="000300FF">
            <w:pPr>
              <w:keepNext/>
              <w:keepLines/>
              <w:spacing w:before="0" w:line="320" w:lineRule="atLeast"/>
              <w:outlineLvl w:val="2"/>
              <w:rPr>
                <w:rFonts w:ascii="Times" w:eastAsiaTheme="majorEastAsia" w:hAnsi="Times" w:cstheme="majorHAnsi"/>
                <w:bCs/>
                <w:sz w:val="20"/>
                <w:lang w:eastAsia="sv-SE"/>
              </w:rPr>
            </w:pPr>
          </w:p>
        </w:tc>
        <w:tc>
          <w:tcPr>
            <w:tcW w:w="4537" w:type="dxa"/>
          </w:tcPr>
          <w:p w14:paraId="349E8A3A" w14:textId="55E43F0C" w:rsidR="000E0454" w:rsidRPr="000B1701" w:rsidRDefault="001E0204" w:rsidP="000B1701">
            <w:pPr>
              <w:keepNext/>
              <w:keepLines/>
              <w:spacing w:before="0" w:line="360" w:lineRule="auto"/>
              <w:outlineLvl w:val="2"/>
              <w:rPr>
                <w:rFonts w:ascii="Times" w:eastAsiaTheme="majorEastAsia" w:hAnsi="Times" w:cstheme="majorHAnsi"/>
                <w:b/>
                <w:bCs/>
                <w:i/>
                <w:sz w:val="20"/>
                <w:lang w:eastAsia="sv-SE"/>
              </w:rPr>
            </w:pPr>
            <w:r w:rsidRPr="001E0204">
              <w:rPr>
                <w:b/>
                <w:bCs/>
              </w:rPr>
              <w:t>21 §</w:t>
            </w:r>
            <w:r>
              <w:rPr>
                <w:bCs/>
              </w:rPr>
              <w:t xml:space="preserve"> </w:t>
            </w:r>
            <w:r w:rsidR="000E0454" w:rsidRPr="00E47FFB">
              <w:rPr>
                <w:bCs/>
              </w:rPr>
              <w:t>Upphävs</w:t>
            </w:r>
          </w:p>
        </w:tc>
      </w:tr>
      <w:tr w:rsidR="000E0454" w14:paraId="6A4DDE85" w14:textId="4129B287" w:rsidTr="00E57B22">
        <w:tc>
          <w:tcPr>
            <w:tcW w:w="4819" w:type="dxa"/>
          </w:tcPr>
          <w:p w14:paraId="6F770883" w14:textId="300DF9E4" w:rsidR="000E0454" w:rsidRPr="000B1701" w:rsidRDefault="000E0454" w:rsidP="000B1701">
            <w:pPr>
              <w:spacing w:before="0"/>
              <w:rPr>
                <w:color w:val="000000" w:themeColor="text1"/>
              </w:rPr>
            </w:pPr>
            <w:r w:rsidRPr="000B1701">
              <w:rPr>
                <w:b/>
                <w:bCs/>
                <w:color w:val="000000" w:themeColor="text1"/>
              </w:rPr>
              <w:t>22 §</w:t>
            </w:r>
            <w:r w:rsidRPr="000B1701">
              <w:rPr>
                <w:bCs/>
                <w:color w:val="000000" w:themeColor="text1"/>
              </w:rPr>
              <w:t xml:space="preserve"> </w:t>
            </w:r>
            <w:r w:rsidRPr="000B1701">
              <w:rPr>
                <w:color w:val="000000" w:themeColor="text1"/>
              </w:rPr>
              <w:t>Varningstexten ska tryckas i vitt på svart bakgrund. Rökavvänjningsinformationen ska tryckas i svart på varmgul bakgrund enligt illustrationen i bilagan i kommissionens genomförandebeslut (EU) 2015/1842.</w:t>
            </w:r>
          </w:p>
          <w:p w14:paraId="01329D1D" w14:textId="77777777" w:rsidR="000E0454" w:rsidRPr="00533237" w:rsidRDefault="000E0454" w:rsidP="000300FF">
            <w:pPr>
              <w:keepNext/>
              <w:keepLines/>
              <w:spacing w:before="0" w:line="320" w:lineRule="atLeast"/>
              <w:outlineLvl w:val="2"/>
              <w:rPr>
                <w:rFonts w:ascii="Times" w:eastAsiaTheme="majorEastAsia" w:hAnsi="Times" w:cstheme="majorHAnsi"/>
                <w:bCs/>
                <w:sz w:val="20"/>
                <w:lang w:eastAsia="sv-SE"/>
              </w:rPr>
            </w:pPr>
          </w:p>
        </w:tc>
        <w:tc>
          <w:tcPr>
            <w:tcW w:w="4537" w:type="dxa"/>
          </w:tcPr>
          <w:p w14:paraId="77B2CE9D" w14:textId="6293DB8E" w:rsidR="000E0454" w:rsidRPr="000B1701" w:rsidRDefault="001E0204" w:rsidP="000B1701">
            <w:pPr>
              <w:spacing w:before="0"/>
              <w:rPr>
                <w:b/>
                <w:bCs/>
                <w:color w:val="000000" w:themeColor="text1"/>
              </w:rPr>
            </w:pPr>
            <w:r w:rsidRPr="001E0204">
              <w:rPr>
                <w:b/>
                <w:bCs/>
              </w:rPr>
              <w:t>22 §</w:t>
            </w:r>
            <w:r>
              <w:rPr>
                <w:bCs/>
              </w:rPr>
              <w:t xml:space="preserve"> </w:t>
            </w:r>
            <w:r w:rsidR="000E0454" w:rsidRPr="00E47FFB">
              <w:rPr>
                <w:bCs/>
              </w:rPr>
              <w:t>Upphävs</w:t>
            </w:r>
          </w:p>
        </w:tc>
      </w:tr>
      <w:tr w:rsidR="000E0454" w14:paraId="165D20BA" w14:textId="21AD5A9E" w:rsidTr="00E57B22">
        <w:tc>
          <w:tcPr>
            <w:tcW w:w="4819" w:type="dxa"/>
          </w:tcPr>
          <w:p w14:paraId="7C21CDC8" w14:textId="52684B1F" w:rsidR="000E0454" w:rsidRPr="00220B0E" w:rsidRDefault="000E0454" w:rsidP="000B1701">
            <w:pPr>
              <w:pStyle w:val="Brdtext"/>
              <w:spacing w:before="0" w:after="0"/>
            </w:pPr>
            <w:r w:rsidRPr="00220B0E">
              <w:rPr>
                <w:b/>
                <w:bCs/>
              </w:rPr>
              <w:t>23 §</w:t>
            </w:r>
            <w:r w:rsidRPr="00220B0E">
              <w:rPr>
                <w:bCs/>
              </w:rPr>
              <w:t xml:space="preserve"> </w:t>
            </w:r>
            <w:r w:rsidRPr="00220B0E">
              <w:t>Om ett format används där beståndsdelarna placeras bredvid varandra på båda sidorna av förpackningen eller om ett extra brett format används där beståndsdelarna placeras bredvid varandra, ska en svart ram på 1 mm tryckas mellan rökavvänjningsinformationen och fotot inom den yta som är avsedd för rökavvänjningsinformationen.</w:t>
            </w:r>
          </w:p>
          <w:p w14:paraId="5D1B380C" w14:textId="77777777" w:rsidR="000E0454" w:rsidRPr="00533237" w:rsidRDefault="000E0454" w:rsidP="000300FF">
            <w:pPr>
              <w:keepNext/>
              <w:keepLines/>
              <w:spacing w:before="0" w:line="320" w:lineRule="atLeast"/>
              <w:outlineLvl w:val="2"/>
              <w:rPr>
                <w:rFonts w:ascii="Times" w:eastAsiaTheme="majorEastAsia" w:hAnsi="Times" w:cstheme="majorHAnsi"/>
                <w:bCs/>
                <w:sz w:val="20"/>
                <w:lang w:eastAsia="sv-SE"/>
              </w:rPr>
            </w:pPr>
          </w:p>
        </w:tc>
        <w:tc>
          <w:tcPr>
            <w:tcW w:w="4537" w:type="dxa"/>
          </w:tcPr>
          <w:p w14:paraId="127A235D" w14:textId="7CF4074C" w:rsidR="000E0454" w:rsidRPr="00220B0E" w:rsidRDefault="001E0204" w:rsidP="000B1701">
            <w:pPr>
              <w:pStyle w:val="Brdtext"/>
              <w:spacing w:before="0" w:after="0"/>
              <w:rPr>
                <w:b/>
                <w:bCs/>
              </w:rPr>
            </w:pPr>
            <w:r w:rsidRPr="001E0204">
              <w:rPr>
                <w:b/>
                <w:bCs/>
              </w:rPr>
              <w:t>23 §</w:t>
            </w:r>
            <w:r>
              <w:rPr>
                <w:bCs/>
              </w:rPr>
              <w:t xml:space="preserve"> </w:t>
            </w:r>
            <w:r w:rsidR="000E0454" w:rsidRPr="00E47FFB">
              <w:rPr>
                <w:bCs/>
              </w:rPr>
              <w:t>Upphävs</w:t>
            </w:r>
          </w:p>
        </w:tc>
      </w:tr>
      <w:tr w:rsidR="000E0454" w14:paraId="7017DD30" w14:textId="72AB5098" w:rsidTr="00E57B22">
        <w:trPr>
          <w:trHeight w:val="557"/>
        </w:trPr>
        <w:tc>
          <w:tcPr>
            <w:tcW w:w="4819" w:type="dxa"/>
          </w:tcPr>
          <w:p w14:paraId="37CEF707" w14:textId="77777777" w:rsidR="000E0454" w:rsidRDefault="000E0454" w:rsidP="000B1701">
            <w:pPr>
              <w:pStyle w:val="Brdtext"/>
              <w:spacing w:before="0" w:after="0"/>
            </w:pPr>
            <w:r w:rsidRPr="00220B0E">
              <w:rPr>
                <w:b/>
                <w:bCs/>
              </w:rPr>
              <w:t>24 §</w:t>
            </w:r>
            <w:r>
              <w:rPr>
                <w:bCs/>
              </w:rPr>
              <w:t xml:space="preserve"> </w:t>
            </w:r>
            <w:r w:rsidRPr="00220B0E">
              <w:t xml:space="preserve">Tillverkarna eller importörerna ska se till att fotot  </w:t>
            </w:r>
          </w:p>
          <w:p w14:paraId="33AC80A7" w14:textId="53532568" w:rsidR="000E0454" w:rsidRPr="00220B0E" w:rsidRDefault="000E0454" w:rsidP="000B1701">
            <w:pPr>
              <w:pStyle w:val="Brdtext"/>
              <w:spacing w:before="0" w:after="0"/>
            </w:pPr>
            <w:r>
              <w:t xml:space="preserve"> </w:t>
            </w:r>
            <w:r w:rsidRPr="00220B0E">
              <w:t>a. återges utan tillagda effekter, justerade färger, retuschering eller förlängd bakgrund,</w:t>
            </w:r>
          </w:p>
          <w:p w14:paraId="7BD057F6" w14:textId="77777777" w:rsidR="000E0454" w:rsidRPr="00220B0E" w:rsidRDefault="000E0454" w:rsidP="000B1701">
            <w:pPr>
              <w:pStyle w:val="Brdtext"/>
              <w:spacing w:before="0" w:after="0"/>
            </w:pPr>
            <w:r>
              <w:t xml:space="preserve"> </w:t>
            </w:r>
            <w:r w:rsidRPr="00220B0E">
              <w:t xml:space="preserve">  b. inte är beskuret för nära eller för långt från bildens fokus, och</w:t>
            </w:r>
          </w:p>
          <w:p w14:paraId="09A45350" w14:textId="2F1C8046" w:rsidR="000E0454" w:rsidRPr="000B1701" w:rsidRDefault="000E0454" w:rsidP="000B1701">
            <w:pPr>
              <w:pStyle w:val="Brdtext"/>
              <w:spacing w:before="0" w:after="0"/>
            </w:pPr>
            <w:r w:rsidRPr="00220B0E">
              <w:t xml:space="preserve">  </w:t>
            </w:r>
            <w:r>
              <w:t xml:space="preserve"> </w:t>
            </w:r>
            <w:r w:rsidRPr="00220B0E">
              <w:t>c. är i rätt skala och inte har fel proportioner.</w:t>
            </w:r>
          </w:p>
        </w:tc>
        <w:tc>
          <w:tcPr>
            <w:tcW w:w="4537" w:type="dxa"/>
          </w:tcPr>
          <w:p w14:paraId="313FBEB2" w14:textId="3783155D" w:rsidR="000E0454" w:rsidRPr="00220B0E" w:rsidRDefault="001E0204" w:rsidP="000B1701">
            <w:pPr>
              <w:pStyle w:val="Brdtext"/>
              <w:spacing w:before="0" w:after="0"/>
              <w:rPr>
                <w:b/>
                <w:bCs/>
              </w:rPr>
            </w:pPr>
            <w:r w:rsidRPr="001E0204">
              <w:rPr>
                <w:b/>
                <w:bCs/>
              </w:rPr>
              <w:t>24 §</w:t>
            </w:r>
            <w:r>
              <w:rPr>
                <w:bCs/>
              </w:rPr>
              <w:t xml:space="preserve"> </w:t>
            </w:r>
            <w:r w:rsidR="000E0454" w:rsidRPr="00E47FFB">
              <w:rPr>
                <w:bCs/>
              </w:rPr>
              <w:t>Upphävs</w:t>
            </w:r>
          </w:p>
        </w:tc>
      </w:tr>
      <w:tr w:rsidR="000E0454" w14:paraId="19404D50" w14:textId="758386A8" w:rsidTr="00E57B22">
        <w:tc>
          <w:tcPr>
            <w:tcW w:w="4819" w:type="dxa"/>
          </w:tcPr>
          <w:p w14:paraId="0627E33F" w14:textId="6F4C2AD1" w:rsidR="000E0454" w:rsidRPr="00220B0E" w:rsidRDefault="000E0454" w:rsidP="000B1701">
            <w:pPr>
              <w:pStyle w:val="Brdtext"/>
              <w:spacing w:before="0" w:after="0"/>
            </w:pPr>
            <w:r w:rsidRPr="00220B0E">
              <w:rPr>
                <w:b/>
                <w:bCs/>
              </w:rPr>
              <w:t>25 §</w:t>
            </w:r>
            <w:r>
              <w:rPr>
                <w:bCs/>
              </w:rPr>
              <w:t xml:space="preserve"> </w:t>
            </w:r>
            <w:r w:rsidRPr="00220B0E">
              <w:t>Tillverkarna eller importörerna ska se till att</w:t>
            </w:r>
          </w:p>
          <w:p w14:paraId="434595BE" w14:textId="77777777" w:rsidR="000E0454" w:rsidRPr="00220B0E" w:rsidRDefault="000E0454" w:rsidP="000B1701">
            <w:pPr>
              <w:pStyle w:val="Brdtext"/>
              <w:spacing w:before="0" w:after="0"/>
            </w:pPr>
            <w:r w:rsidRPr="00220B0E">
              <w:t xml:space="preserve"> </w:t>
            </w:r>
            <w:r>
              <w:t xml:space="preserve"> </w:t>
            </w:r>
            <w:r w:rsidRPr="00220B0E">
              <w:t xml:space="preserve"> a. varningstexten och rökavvänjningsinformationen är vänsterställda och vertikalt centrerade,</w:t>
            </w:r>
          </w:p>
          <w:p w14:paraId="5F8E7A28" w14:textId="77777777" w:rsidR="000E0454" w:rsidRPr="00220B0E" w:rsidRDefault="000E0454" w:rsidP="000B1701">
            <w:pPr>
              <w:pStyle w:val="Brdtext"/>
              <w:spacing w:before="0" w:after="0"/>
            </w:pPr>
            <w:r w:rsidRPr="00220B0E">
              <w:t xml:space="preserve"> </w:t>
            </w:r>
            <w:r>
              <w:t xml:space="preserve"> </w:t>
            </w:r>
            <w:r w:rsidRPr="00220B0E">
              <w:t xml:space="preserve"> b. varningstexten och rökavvänjningsinformationen trycks i Neue Frutiger Condensed Bold,</w:t>
            </w:r>
          </w:p>
          <w:p w14:paraId="77F12C17" w14:textId="77777777" w:rsidR="000E0454" w:rsidRPr="00220B0E" w:rsidRDefault="000E0454" w:rsidP="000B1701">
            <w:pPr>
              <w:pStyle w:val="Brdtext"/>
              <w:spacing w:before="0" w:after="0"/>
            </w:pPr>
            <w:r w:rsidRPr="00220B0E">
              <w:t xml:space="preserve"> </w:t>
            </w:r>
            <w:r>
              <w:t xml:space="preserve"> </w:t>
            </w:r>
            <w:r w:rsidRPr="00220B0E">
              <w:t xml:space="preserve"> c. varningstexten är tryckt i en enhetlig typsnittsstorlek,</w:t>
            </w:r>
          </w:p>
          <w:p w14:paraId="7A356D35" w14:textId="77777777" w:rsidR="000E0454" w:rsidRPr="00220B0E" w:rsidRDefault="000E0454" w:rsidP="000B1701">
            <w:pPr>
              <w:pStyle w:val="Brdtext"/>
              <w:spacing w:before="0" w:after="0"/>
            </w:pPr>
            <w:r w:rsidRPr="00220B0E">
              <w:t xml:space="preserve"> </w:t>
            </w:r>
            <w:r>
              <w:t xml:space="preserve"> </w:t>
            </w:r>
            <w:r w:rsidRPr="00220B0E">
              <w:t xml:space="preserve"> d. varningstextens och rökavvänjningsinformationens typsnittsstorlekar är så stora som möjlig för att säkerställa maximal synlighet av texten,</w:t>
            </w:r>
          </w:p>
          <w:p w14:paraId="6EAB7805" w14:textId="77777777" w:rsidR="000E0454" w:rsidRPr="00220B0E" w:rsidRDefault="000E0454" w:rsidP="000B1701">
            <w:pPr>
              <w:pStyle w:val="Brdtext"/>
              <w:spacing w:before="0" w:after="0"/>
            </w:pPr>
            <w:r w:rsidRPr="00220B0E">
              <w:t xml:space="preserve"> </w:t>
            </w:r>
            <w:r>
              <w:t xml:space="preserve"> </w:t>
            </w:r>
            <w:r w:rsidRPr="00220B0E">
              <w:t xml:space="preserve"> e. den minsta typsnittsstorleken för varningstexten är 6 pt och att den minsta typsnittsstorleken för rökavvänjningsinformationen är 5 pt,</w:t>
            </w:r>
          </w:p>
          <w:p w14:paraId="43285C11" w14:textId="77777777" w:rsidR="000E0454" w:rsidRPr="00220B0E" w:rsidRDefault="000E0454" w:rsidP="000B1701">
            <w:pPr>
              <w:pStyle w:val="Brdtext"/>
              <w:spacing w:before="0" w:after="0"/>
            </w:pPr>
            <w:r>
              <w:t xml:space="preserve"> </w:t>
            </w:r>
            <w:r w:rsidRPr="00220B0E">
              <w:t xml:space="preserve">  f. radavståndet är 2 pt större än varningstextens typsnittsstorlek och 1–2 pt större än rökavvänjningsinformationens typsnittsstorlek, och</w:t>
            </w:r>
          </w:p>
          <w:p w14:paraId="7E60C293" w14:textId="77777777" w:rsidR="000E0454" w:rsidRPr="00220B0E" w:rsidRDefault="000E0454" w:rsidP="000B1701">
            <w:pPr>
              <w:pStyle w:val="Brdtext"/>
              <w:spacing w:before="0" w:after="0"/>
            </w:pPr>
            <w:r w:rsidRPr="00220B0E">
              <w:t xml:space="preserve">  </w:t>
            </w:r>
            <w:r>
              <w:t xml:space="preserve"> </w:t>
            </w:r>
            <w:r w:rsidRPr="00220B0E">
              <w:t>g. varningstexten återges i enlighet med bilaga 1 i dessa föreskrifter.</w:t>
            </w:r>
          </w:p>
          <w:p w14:paraId="2A8A637E" w14:textId="77777777" w:rsidR="000E0454" w:rsidRPr="00533237" w:rsidRDefault="000E0454" w:rsidP="000300FF">
            <w:pPr>
              <w:keepNext/>
              <w:keepLines/>
              <w:spacing w:before="0" w:line="320" w:lineRule="atLeast"/>
              <w:outlineLvl w:val="2"/>
              <w:rPr>
                <w:rFonts w:ascii="Times" w:eastAsiaTheme="majorEastAsia" w:hAnsi="Times" w:cstheme="majorHAnsi"/>
                <w:bCs/>
                <w:sz w:val="20"/>
                <w:lang w:eastAsia="sv-SE"/>
              </w:rPr>
            </w:pPr>
          </w:p>
        </w:tc>
        <w:tc>
          <w:tcPr>
            <w:tcW w:w="4537" w:type="dxa"/>
          </w:tcPr>
          <w:p w14:paraId="51D1CC9F" w14:textId="6F1374B6" w:rsidR="000E0454" w:rsidRPr="00220B0E" w:rsidRDefault="001E0204" w:rsidP="000B1701">
            <w:pPr>
              <w:pStyle w:val="Brdtext"/>
              <w:spacing w:before="0" w:after="0"/>
              <w:rPr>
                <w:b/>
                <w:bCs/>
              </w:rPr>
            </w:pPr>
            <w:r w:rsidRPr="001E0204">
              <w:rPr>
                <w:b/>
                <w:bCs/>
              </w:rPr>
              <w:t>25 §</w:t>
            </w:r>
            <w:r>
              <w:rPr>
                <w:bCs/>
              </w:rPr>
              <w:t xml:space="preserve"> </w:t>
            </w:r>
            <w:r w:rsidR="000E0454" w:rsidRPr="00E47FFB">
              <w:rPr>
                <w:bCs/>
              </w:rPr>
              <w:t>Upphävs</w:t>
            </w:r>
          </w:p>
        </w:tc>
      </w:tr>
      <w:tr w:rsidR="000E0454" w14:paraId="161E169A" w14:textId="78A3D7AF" w:rsidTr="00E57B22">
        <w:tc>
          <w:tcPr>
            <w:tcW w:w="4819" w:type="dxa"/>
          </w:tcPr>
          <w:p w14:paraId="5BEB1F3B" w14:textId="6E8F96A9" w:rsidR="000E0454" w:rsidRPr="00C53A4A" w:rsidRDefault="000E0454" w:rsidP="00C53A4A">
            <w:pPr>
              <w:keepNext/>
              <w:keepLines/>
              <w:spacing w:before="0" w:line="276" w:lineRule="auto"/>
              <w:outlineLvl w:val="1"/>
              <w:rPr>
                <w:rFonts w:ascii="Times" w:eastAsiaTheme="majorEastAsia" w:hAnsi="Times" w:cstheme="majorBidi"/>
                <w:b/>
                <w:bCs/>
                <w:color w:val="000000" w:themeColor="text1"/>
                <w:szCs w:val="26"/>
              </w:rPr>
            </w:pPr>
            <w:r w:rsidRPr="00C53A4A">
              <w:rPr>
                <w:rFonts w:ascii="Times" w:eastAsiaTheme="majorEastAsia" w:hAnsi="Times" w:cstheme="majorBidi"/>
                <w:b/>
                <w:bCs/>
                <w:color w:val="000000" w:themeColor="text1"/>
                <w:szCs w:val="26"/>
              </w:rPr>
              <w:t>3 kap. Hälsovarningar på förpackningar till andra tobaksvaror</w:t>
            </w:r>
            <w:r w:rsidR="001E0204">
              <w:rPr>
                <w:rFonts w:ascii="Times" w:eastAsiaTheme="majorEastAsia" w:hAnsi="Times" w:cstheme="majorBidi"/>
                <w:b/>
                <w:bCs/>
                <w:color w:val="000000" w:themeColor="text1"/>
                <w:szCs w:val="26"/>
              </w:rPr>
              <w:t xml:space="preserve"> </w:t>
            </w:r>
            <w:r w:rsidRPr="00C53A4A">
              <w:rPr>
                <w:rFonts w:ascii="Times" w:eastAsiaTheme="majorEastAsia" w:hAnsi="Times" w:cstheme="majorBidi"/>
                <w:b/>
                <w:bCs/>
                <w:color w:val="000000" w:themeColor="text1"/>
                <w:szCs w:val="26"/>
              </w:rPr>
              <w:t>för rökning</w:t>
            </w:r>
          </w:p>
          <w:p w14:paraId="6619F4A5" w14:textId="77777777" w:rsidR="000E0454" w:rsidRPr="00C53A4A" w:rsidRDefault="000E0454" w:rsidP="00C53A4A">
            <w:pPr>
              <w:autoSpaceDE w:val="0"/>
              <w:autoSpaceDN w:val="0"/>
              <w:adjustRightInd w:val="0"/>
              <w:spacing w:before="0" w:line="276" w:lineRule="auto"/>
              <w:rPr>
                <w:rFonts w:ascii="Times" w:hAnsi="Times" w:cs="Times"/>
                <w:b/>
                <w:bCs/>
                <w:sz w:val="19"/>
                <w:szCs w:val="19"/>
              </w:rPr>
            </w:pPr>
          </w:p>
          <w:p w14:paraId="0CCB5275" w14:textId="6ED65ABB" w:rsidR="000E0454" w:rsidRPr="00C53A4A" w:rsidRDefault="000E0454" w:rsidP="00C53A4A">
            <w:pPr>
              <w:spacing w:before="0"/>
              <w:rPr>
                <w:color w:val="000000" w:themeColor="text1"/>
              </w:rPr>
            </w:pPr>
            <w:r w:rsidRPr="00C53A4A">
              <w:rPr>
                <w:b/>
                <w:bCs/>
                <w:color w:val="000000" w:themeColor="text1"/>
              </w:rPr>
              <w:t>1 §</w:t>
            </w:r>
            <w:r>
              <w:rPr>
                <w:bCs/>
                <w:color w:val="000000" w:themeColor="text1"/>
              </w:rPr>
              <w:t xml:space="preserve"> </w:t>
            </w:r>
            <w:r w:rsidRPr="00C53A4A">
              <w:rPr>
                <w:color w:val="000000" w:themeColor="text1"/>
              </w:rPr>
              <w:t>Följande kapitel gäller för andra tobaksvaror för rökning än</w:t>
            </w:r>
          </w:p>
          <w:p w14:paraId="6F271749" w14:textId="77777777" w:rsidR="000E0454" w:rsidRPr="00C53A4A" w:rsidRDefault="000E0454" w:rsidP="00C53A4A">
            <w:pPr>
              <w:spacing w:before="0"/>
              <w:rPr>
                <w:color w:val="000000" w:themeColor="text1"/>
              </w:rPr>
            </w:pPr>
            <w:r w:rsidRPr="00C53A4A">
              <w:rPr>
                <w:color w:val="000000" w:themeColor="text1"/>
              </w:rPr>
              <w:t xml:space="preserve">   – cigaretter,</w:t>
            </w:r>
          </w:p>
          <w:p w14:paraId="49B541FB" w14:textId="77777777" w:rsidR="000E0454" w:rsidRPr="00C53A4A" w:rsidRDefault="000E0454" w:rsidP="00C53A4A">
            <w:pPr>
              <w:spacing w:before="0"/>
              <w:rPr>
                <w:color w:val="000000" w:themeColor="text1"/>
              </w:rPr>
            </w:pPr>
            <w:r w:rsidRPr="00C53A4A">
              <w:rPr>
                <w:color w:val="000000" w:themeColor="text1"/>
              </w:rPr>
              <w:t xml:space="preserve">   – rulltobak, och</w:t>
            </w:r>
          </w:p>
          <w:p w14:paraId="49B11AC4" w14:textId="2FD74100" w:rsidR="000E0454" w:rsidRDefault="000E0454" w:rsidP="00C53A4A">
            <w:pPr>
              <w:spacing w:before="0"/>
              <w:rPr>
                <w:color w:val="000000" w:themeColor="text1"/>
              </w:rPr>
            </w:pPr>
            <w:r w:rsidRPr="00C53A4A">
              <w:rPr>
                <w:color w:val="000000" w:themeColor="text1"/>
              </w:rPr>
              <w:t xml:space="preserve">   – tobak för vattenpipa.</w:t>
            </w:r>
          </w:p>
          <w:p w14:paraId="071E8E1E" w14:textId="77777777" w:rsidR="000E0454" w:rsidRPr="00533237" w:rsidRDefault="000E0454" w:rsidP="00E57B22">
            <w:pPr>
              <w:spacing w:before="0"/>
              <w:rPr>
                <w:rFonts w:ascii="Times" w:eastAsiaTheme="majorEastAsia" w:hAnsi="Times" w:cstheme="majorHAnsi"/>
                <w:bCs/>
                <w:sz w:val="20"/>
                <w:lang w:eastAsia="sv-SE"/>
              </w:rPr>
            </w:pPr>
          </w:p>
        </w:tc>
        <w:tc>
          <w:tcPr>
            <w:tcW w:w="4537" w:type="dxa"/>
          </w:tcPr>
          <w:p w14:paraId="43EE5465" w14:textId="0AA55A57" w:rsidR="000E0454" w:rsidRDefault="000E0454" w:rsidP="00A90AD8">
            <w:pPr>
              <w:keepNext/>
              <w:keepLines/>
              <w:spacing w:before="0" w:line="276" w:lineRule="auto"/>
              <w:outlineLvl w:val="1"/>
              <w:rPr>
                <w:rFonts w:ascii="Times" w:eastAsiaTheme="majorEastAsia" w:hAnsi="Times" w:cstheme="majorBidi"/>
                <w:b/>
                <w:bCs/>
                <w:color w:val="000000" w:themeColor="text1"/>
                <w:szCs w:val="26"/>
              </w:rPr>
            </w:pPr>
            <w:r w:rsidRPr="00A90AD8">
              <w:rPr>
                <w:rFonts w:ascii="Times" w:eastAsiaTheme="majorEastAsia" w:hAnsi="Times" w:cstheme="majorBidi"/>
                <w:b/>
                <w:bCs/>
                <w:color w:val="000000" w:themeColor="text1"/>
                <w:szCs w:val="26"/>
              </w:rPr>
              <w:t>3 kap. Hälsovarningar på förpackningar till andra tobaksvaror för rökning</w:t>
            </w:r>
          </w:p>
          <w:p w14:paraId="0487844A" w14:textId="77777777" w:rsidR="00E57B22" w:rsidRDefault="00E57B22" w:rsidP="00A90AD8">
            <w:pPr>
              <w:keepNext/>
              <w:keepLines/>
              <w:spacing w:before="0" w:line="276" w:lineRule="auto"/>
              <w:outlineLvl w:val="1"/>
              <w:rPr>
                <w:rFonts w:ascii="Times" w:eastAsiaTheme="majorEastAsia" w:hAnsi="Times" w:cstheme="majorBidi"/>
                <w:b/>
                <w:bCs/>
                <w:color w:val="000000" w:themeColor="text1"/>
                <w:szCs w:val="26"/>
              </w:rPr>
            </w:pPr>
          </w:p>
          <w:p w14:paraId="68B88A7A" w14:textId="6B467864" w:rsidR="00E57B22" w:rsidRPr="00C53A4A" w:rsidRDefault="00E57B22" w:rsidP="00E57B22">
            <w:pPr>
              <w:spacing w:before="0"/>
              <w:rPr>
                <w:color w:val="000000" w:themeColor="text1"/>
              </w:rPr>
            </w:pPr>
            <w:r w:rsidRPr="00E57B22">
              <w:rPr>
                <w:b/>
                <w:color w:val="000000" w:themeColor="text1"/>
              </w:rPr>
              <w:t>1 §</w:t>
            </w:r>
            <w:r>
              <w:rPr>
                <w:color w:val="000000" w:themeColor="text1"/>
              </w:rPr>
              <w:t xml:space="preserve"> </w:t>
            </w:r>
            <w:r w:rsidRPr="00E57B22">
              <w:rPr>
                <w:color w:val="000000" w:themeColor="text1"/>
              </w:rPr>
              <w:t>Följande kapitel gäller för andra tobaksvaror för rökning än de varor som omfattas av 2 kap. 1 §.</w:t>
            </w:r>
          </w:p>
          <w:p w14:paraId="681558B6" w14:textId="77777777" w:rsidR="000E0454" w:rsidRPr="00A90AD8" w:rsidRDefault="000E0454" w:rsidP="00A90AD8">
            <w:pPr>
              <w:keepNext/>
              <w:keepLines/>
              <w:spacing w:before="0" w:line="276" w:lineRule="auto"/>
              <w:outlineLvl w:val="1"/>
              <w:rPr>
                <w:rFonts w:ascii="Times" w:eastAsiaTheme="majorEastAsia" w:hAnsi="Times" w:cstheme="majorBidi"/>
                <w:b/>
                <w:bCs/>
                <w:color w:val="000000" w:themeColor="text1"/>
                <w:szCs w:val="26"/>
              </w:rPr>
            </w:pPr>
          </w:p>
          <w:p w14:paraId="4096524E" w14:textId="69F67AF0" w:rsidR="000E0454" w:rsidRPr="00C53A4A" w:rsidRDefault="000E0454" w:rsidP="00A90AD8">
            <w:pPr>
              <w:keepNext/>
              <w:keepLines/>
              <w:spacing w:before="0" w:line="276" w:lineRule="auto"/>
              <w:outlineLvl w:val="1"/>
              <w:rPr>
                <w:rFonts w:ascii="Times" w:eastAsiaTheme="majorEastAsia" w:hAnsi="Times" w:cstheme="majorBidi"/>
                <w:b/>
                <w:bCs/>
                <w:color w:val="000000" w:themeColor="text1"/>
                <w:szCs w:val="26"/>
              </w:rPr>
            </w:pPr>
          </w:p>
        </w:tc>
      </w:tr>
      <w:tr w:rsidR="000E0454" w14:paraId="598E42E6" w14:textId="61E04C61" w:rsidTr="00E57B22">
        <w:tc>
          <w:tcPr>
            <w:tcW w:w="4819" w:type="dxa"/>
          </w:tcPr>
          <w:p w14:paraId="4A00810D" w14:textId="77777777" w:rsidR="000E0454" w:rsidRPr="00C53A4A" w:rsidRDefault="000E0454" w:rsidP="00C53A4A">
            <w:pPr>
              <w:keepNext/>
              <w:keepLines/>
              <w:spacing w:before="0" w:line="360" w:lineRule="auto"/>
              <w:outlineLvl w:val="2"/>
              <w:rPr>
                <w:rFonts w:ascii="Times" w:eastAsiaTheme="majorEastAsia" w:hAnsi="Times" w:cstheme="majorHAnsi"/>
                <w:b/>
                <w:bCs/>
                <w:i/>
                <w:sz w:val="20"/>
                <w:lang w:eastAsia="sv-SE"/>
              </w:rPr>
            </w:pPr>
            <w:r w:rsidRPr="00C53A4A">
              <w:rPr>
                <w:rFonts w:ascii="Times" w:eastAsiaTheme="majorEastAsia" w:hAnsi="Times" w:cstheme="majorHAnsi"/>
                <w:b/>
                <w:bCs/>
                <w:i/>
                <w:sz w:val="20"/>
                <w:lang w:eastAsia="sv-SE"/>
              </w:rPr>
              <w:t>Hälsovarningar</w:t>
            </w:r>
          </w:p>
          <w:p w14:paraId="1063A49F" w14:textId="5BCA0D1D" w:rsidR="000E0454" w:rsidRPr="00C53A4A" w:rsidRDefault="000E0454" w:rsidP="00C53A4A">
            <w:pPr>
              <w:spacing w:before="0"/>
              <w:rPr>
                <w:color w:val="000000" w:themeColor="text1"/>
              </w:rPr>
            </w:pPr>
            <w:r w:rsidRPr="00C53A4A">
              <w:rPr>
                <w:b/>
                <w:bCs/>
                <w:color w:val="000000" w:themeColor="text1"/>
              </w:rPr>
              <w:t>2 §</w:t>
            </w:r>
            <w:r>
              <w:rPr>
                <w:bCs/>
                <w:color w:val="000000" w:themeColor="text1"/>
              </w:rPr>
              <w:t xml:space="preserve"> </w:t>
            </w:r>
            <w:r w:rsidRPr="00C53A4A">
              <w:rPr>
                <w:color w:val="000000" w:themeColor="text1"/>
              </w:rPr>
              <w:t>Varje styckförpackning och eventuell ytterförpackning av berörda tobaksvaror för rökning ska vara försedd med följande allmänna varning:</w:t>
            </w:r>
          </w:p>
          <w:p w14:paraId="59AF1385" w14:textId="77777777" w:rsidR="000E0454" w:rsidRPr="00C53A4A" w:rsidRDefault="000E0454" w:rsidP="00C53A4A">
            <w:pPr>
              <w:spacing w:before="0"/>
              <w:rPr>
                <w:color w:val="000000" w:themeColor="text1"/>
              </w:rPr>
            </w:pPr>
            <w:r w:rsidRPr="00C53A4A">
              <w:rPr>
                <w:color w:val="000000" w:themeColor="text1"/>
              </w:rPr>
              <w:t>Rökning dödar</w:t>
            </w:r>
            <w:bookmarkStart w:id="0" w:name="_GoBack"/>
            <w:bookmarkEnd w:id="0"/>
          </w:p>
          <w:p w14:paraId="3892FEE2" w14:textId="77777777" w:rsidR="000E0454" w:rsidRPr="000300FF" w:rsidRDefault="000E0454" w:rsidP="000300FF">
            <w:pPr>
              <w:keepNext/>
              <w:keepLines/>
              <w:spacing w:before="0" w:line="320" w:lineRule="atLeast"/>
              <w:outlineLvl w:val="3"/>
              <w:rPr>
                <w:rFonts w:ascii="Times" w:eastAsiaTheme="majorEastAsia" w:hAnsi="Times" w:cstheme="majorBidi"/>
                <w:bCs/>
                <w:iCs/>
                <w:color w:val="000000" w:themeColor="text1"/>
                <w:sz w:val="20"/>
              </w:rPr>
            </w:pPr>
          </w:p>
        </w:tc>
        <w:tc>
          <w:tcPr>
            <w:tcW w:w="4537" w:type="dxa"/>
          </w:tcPr>
          <w:p w14:paraId="74DF2177" w14:textId="77777777" w:rsidR="000E0454" w:rsidRPr="00C53A4A" w:rsidRDefault="000E0454" w:rsidP="001E0204">
            <w:pPr>
              <w:spacing w:before="0"/>
              <w:rPr>
                <w:rFonts w:ascii="Times" w:eastAsiaTheme="majorEastAsia" w:hAnsi="Times" w:cstheme="majorHAnsi"/>
                <w:b/>
                <w:bCs/>
                <w:i/>
                <w:sz w:val="20"/>
                <w:lang w:eastAsia="sv-SE"/>
              </w:rPr>
            </w:pPr>
          </w:p>
        </w:tc>
      </w:tr>
      <w:tr w:rsidR="000E0454" w14:paraId="3CBCF1CF" w14:textId="2F13D894" w:rsidTr="00E57B22">
        <w:tc>
          <w:tcPr>
            <w:tcW w:w="4819" w:type="dxa"/>
          </w:tcPr>
          <w:p w14:paraId="6CBBC92F" w14:textId="278DC744" w:rsidR="000E0454" w:rsidRPr="00220B0E" w:rsidRDefault="000E0454" w:rsidP="00C53A4A">
            <w:pPr>
              <w:pStyle w:val="Brdtext"/>
              <w:spacing w:before="0" w:after="0"/>
            </w:pPr>
            <w:r w:rsidRPr="00220B0E">
              <w:rPr>
                <w:b/>
                <w:bCs/>
              </w:rPr>
              <w:t>3 §</w:t>
            </w:r>
            <w:r>
              <w:rPr>
                <w:bCs/>
              </w:rPr>
              <w:t xml:space="preserve"> </w:t>
            </w:r>
            <w:r w:rsidRPr="00220B0E">
              <w:t>I den allmänna varning som ang</w:t>
            </w:r>
            <w:r>
              <w:t xml:space="preserve">es i 2 § ska en hänvisning till rökavvänjningsinformationen </w:t>
            </w:r>
            <w:r w:rsidRPr="00220B0E">
              <w:t>enligt bilaga 2 ingå.</w:t>
            </w:r>
          </w:p>
          <w:p w14:paraId="1761F7B0" w14:textId="77777777" w:rsidR="000E0454" w:rsidRPr="000300FF" w:rsidRDefault="000E0454" w:rsidP="000300FF">
            <w:pPr>
              <w:keepNext/>
              <w:keepLines/>
              <w:spacing w:before="0" w:line="320" w:lineRule="atLeast"/>
              <w:outlineLvl w:val="3"/>
              <w:rPr>
                <w:rFonts w:ascii="Times" w:eastAsiaTheme="majorEastAsia" w:hAnsi="Times" w:cstheme="majorBidi"/>
                <w:bCs/>
                <w:iCs/>
                <w:color w:val="000000" w:themeColor="text1"/>
                <w:sz w:val="20"/>
              </w:rPr>
            </w:pPr>
          </w:p>
        </w:tc>
        <w:tc>
          <w:tcPr>
            <w:tcW w:w="4537" w:type="dxa"/>
          </w:tcPr>
          <w:p w14:paraId="27687378" w14:textId="77777777" w:rsidR="000E0454" w:rsidRPr="00220B0E" w:rsidRDefault="000E0454" w:rsidP="001E0204">
            <w:pPr>
              <w:pStyle w:val="Brdtext"/>
              <w:spacing w:before="0" w:after="0"/>
              <w:rPr>
                <w:b/>
                <w:bCs/>
              </w:rPr>
            </w:pPr>
          </w:p>
        </w:tc>
      </w:tr>
      <w:tr w:rsidR="000E0454" w14:paraId="5810E274" w14:textId="6D2283EE" w:rsidTr="00E57B22">
        <w:tc>
          <w:tcPr>
            <w:tcW w:w="4819" w:type="dxa"/>
          </w:tcPr>
          <w:p w14:paraId="33260C84" w14:textId="66061103" w:rsidR="000E0454" w:rsidRPr="00220B0E" w:rsidRDefault="000E0454" w:rsidP="00C53A4A">
            <w:pPr>
              <w:pStyle w:val="Brdtext"/>
              <w:spacing w:before="0" w:after="0"/>
            </w:pPr>
            <w:r w:rsidRPr="00220B0E">
              <w:rPr>
                <w:b/>
                <w:bCs/>
              </w:rPr>
              <w:t>4 §</w:t>
            </w:r>
            <w:r>
              <w:rPr>
                <w:bCs/>
              </w:rPr>
              <w:t xml:space="preserve"> </w:t>
            </w:r>
            <w:r w:rsidRPr="00220B0E">
              <w:t>Utöver den allmänna varningen i 2 § ska varje styckförpackning och eventuell ytterförpackning av andra berörda tobaksvaror för rökning vara försedd med en av de varningstexter som anges i bilaga 1 i dessa föreskrifter.</w:t>
            </w:r>
          </w:p>
          <w:p w14:paraId="40626F84" w14:textId="77777777" w:rsidR="000E0454" w:rsidRPr="000300FF" w:rsidRDefault="000E0454" w:rsidP="000E0454">
            <w:pPr>
              <w:pStyle w:val="Brdtext"/>
              <w:spacing w:before="0" w:after="0"/>
              <w:rPr>
                <w:rFonts w:ascii="Times" w:eastAsiaTheme="majorEastAsia" w:hAnsi="Times" w:cstheme="majorBidi"/>
                <w:bCs/>
                <w:iCs/>
                <w:sz w:val="20"/>
              </w:rPr>
            </w:pPr>
          </w:p>
        </w:tc>
        <w:tc>
          <w:tcPr>
            <w:tcW w:w="4537" w:type="dxa"/>
          </w:tcPr>
          <w:p w14:paraId="602C2A49" w14:textId="1593C3F6" w:rsidR="000E0454" w:rsidRPr="00220B0E" w:rsidRDefault="000E0454" w:rsidP="00C53A4A">
            <w:pPr>
              <w:pStyle w:val="Brdtext"/>
              <w:spacing w:before="0" w:after="0"/>
              <w:rPr>
                <w:b/>
                <w:bCs/>
              </w:rPr>
            </w:pPr>
          </w:p>
        </w:tc>
      </w:tr>
      <w:tr w:rsidR="000E0454" w14:paraId="0E3DBEF1" w14:textId="77777777" w:rsidTr="00E57B22">
        <w:tc>
          <w:tcPr>
            <w:tcW w:w="4819" w:type="dxa"/>
          </w:tcPr>
          <w:p w14:paraId="13F0D705" w14:textId="77777777" w:rsidR="000E0454" w:rsidRPr="00220B0E" w:rsidRDefault="000E0454" w:rsidP="000E0454">
            <w:pPr>
              <w:pStyle w:val="Brdtext"/>
              <w:spacing w:before="0" w:after="0"/>
            </w:pPr>
            <w:r w:rsidRPr="00220B0E">
              <w:rPr>
                <w:b/>
                <w:bCs/>
              </w:rPr>
              <w:t>5 §</w:t>
            </w:r>
            <w:r>
              <w:rPr>
                <w:bCs/>
              </w:rPr>
              <w:t xml:space="preserve"> </w:t>
            </w:r>
            <w:r w:rsidRPr="00220B0E">
              <w:t>Varje hälsovarning ska i så hög utsträckning som möjligt visas i samma antal på varje märke av dessa produkter.</w:t>
            </w:r>
          </w:p>
          <w:p w14:paraId="10549377" w14:textId="77777777" w:rsidR="000E0454" w:rsidRPr="00220B0E" w:rsidRDefault="000E0454" w:rsidP="00C53A4A">
            <w:pPr>
              <w:pStyle w:val="Brdtext"/>
              <w:spacing w:before="0" w:after="0"/>
              <w:rPr>
                <w:b/>
                <w:bCs/>
              </w:rPr>
            </w:pPr>
          </w:p>
        </w:tc>
        <w:tc>
          <w:tcPr>
            <w:tcW w:w="4537" w:type="dxa"/>
          </w:tcPr>
          <w:p w14:paraId="6C583031" w14:textId="77777777" w:rsidR="000E0454" w:rsidRPr="00220B0E" w:rsidRDefault="000E0454" w:rsidP="001E0204">
            <w:pPr>
              <w:pStyle w:val="Brdtext"/>
              <w:spacing w:before="0" w:after="0"/>
              <w:rPr>
                <w:b/>
                <w:bCs/>
              </w:rPr>
            </w:pPr>
          </w:p>
        </w:tc>
      </w:tr>
      <w:tr w:rsidR="000E0454" w14:paraId="779CDED5" w14:textId="195F10DB" w:rsidTr="00E57B22">
        <w:tc>
          <w:tcPr>
            <w:tcW w:w="4819" w:type="dxa"/>
          </w:tcPr>
          <w:p w14:paraId="0F07759F" w14:textId="77777777" w:rsidR="000E0454" w:rsidRPr="00C53A4A" w:rsidRDefault="000E0454" w:rsidP="00C53A4A">
            <w:pPr>
              <w:keepNext/>
              <w:keepLines/>
              <w:spacing w:before="0" w:line="360" w:lineRule="auto"/>
              <w:outlineLvl w:val="2"/>
              <w:rPr>
                <w:rFonts w:ascii="Times" w:eastAsiaTheme="majorEastAsia" w:hAnsi="Times" w:cstheme="majorHAnsi"/>
                <w:b/>
                <w:bCs/>
                <w:i/>
                <w:sz w:val="20"/>
                <w:lang w:eastAsia="sv-SE"/>
              </w:rPr>
            </w:pPr>
            <w:r w:rsidRPr="00C53A4A">
              <w:rPr>
                <w:rFonts w:ascii="Times" w:eastAsiaTheme="majorEastAsia" w:hAnsi="Times" w:cstheme="majorHAnsi"/>
                <w:b/>
                <w:bCs/>
                <w:i/>
                <w:sz w:val="20"/>
                <w:lang w:eastAsia="sv-SE"/>
              </w:rPr>
              <w:t>Placering</w:t>
            </w:r>
          </w:p>
          <w:p w14:paraId="2C380D1C" w14:textId="48423254" w:rsidR="000E0454" w:rsidRPr="00C53A4A" w:rsidRDefault="000E0454" w:rsidP="00C53A4A">
            <w:pPr>
              <w:spacing w:before="0"/>
              <w:rPr>
                <w:color w:val="000000" w:themeColor="text1"/>
              </w:rPr>
            </w:pPr>
            <w:r w:rsidRPr="00C53A4A">
              <w:rPr>
                <w:b/>
                <w:bCs/>
                <w:color w:val="000000" w:themeColor="text1"/>
              </w:rPr>
              <w:t>6 §</w:t>
            </w:r>
            <w:r w:rsidRPr="00C53A4A">
              <w:rPr>
                <w:bCs/>
                <w:color w:val="000000" w:themeColor="text1"/>
              </w:rPr>
              <w:t xml:space="preserve"> </w:t>
            </w:r>
            <w:r w:rsidRPr="00C53A4A">
              <w:rPr>
                <w:color w:val="000000" w:themeColor="text1"/>
              </w:rPr>
              <w:t>Den allmänna varningen ska återges på den mest synliga ytan av styckförpackningen och eventuell ytterförpackning.</w:t>
            </w:r>
          </w:p>
          <w:p w14:paraId="2F8F1A7A" w14:textId="77777777" w:rsidR="000E0454" w:rsidRPr="000300FF" w:rsidRDefault="000E0454" w:rsidP="000300FF">
            <w:pPr>
              <w:keepNext/>
              <w:keepLines/>
              <w:spacing w:before="0" w:line="320" w:lineRule="atLeast"/>
              <w:outlineLvl w:val="3"/>
              <w:rPr>
                <w:rFonts w:ascii="Times" w:eastAsiaTheme="majorEastAsia" w:hAnsi="Times" w:cstheme="majorBidi"/>
                <w:bCs/>
                <w:iCs/>
                <w:color w:val="000000" w:themeColor="text1"/>
                <w:sz w:val="20"/>
              </w:rPr>
            </w:pPr>
          </w:p>
        </w:tc>
        <w:tc>
          <w:tcPr>
            <w:tcW w:w="4537" w:type="dxa"/>
          </w:tcPr>
          <w:p w14:paraId="6F166F55" w14:textId="77777777" w:rsidR="000E0454" w:rsidRPr="00C53A4A" w:rsidRDefault="000E0454" w:rsidP="001E0204">
            <w:pPr>
              <w:spacing w:before="0"/>
              <w:rPr>
                <w:rFonts w:ascii="Times" w:eastAsiaTheme="majorEastAsia" w:hAnsi="Times" w:cstheme="majorHAnsi"/>
                <w:b/>
                <w:bCs/>
                <w:i/>
                <w:sz w:val="20"/>
                <w:lang w:eastAsia="sv-SE"/>
              </w:rPr>
            </w:pPr>
          </w:p>
        </w:tc>
      </w:tr>
      <w:tr w:rsidR="000E0454" w14:paraId="3B07CAF8" w14:textId="4AB9FE8C" w:rsidTr="00E57B22">
        <w:tc>
          <w:tcPr>
            <w:tcW w:w="4819" w:type="dxa"/>
          </w:tcPr>
          <w:p w14:paraId="18393C8C" w14:textId="014315AF" w:rsidR="000E0454" w:rsidRPr="00220B0E" w:rsidRDefault="000E0454" w:rsidP="00C53A4A">
            <w:pPr>
              <w:pStyle w:val="Brdtext"/>
              <w:spacing w:before="0" w:after="0"/>
            </w:pPr>
            <w:r w:rsidRPr="00220B0E">
              <w:rPr>
                <w:b/>
                <w:bCs/>
              </w:rPr>
              <w:t>7 §</w:t>
            </w:r>
            <w:r>
              <w:rPr>
                <w:bCs/>
              </w:rPr>
              <w:t xml:space="preserve"> </w:t>
            </w:r>
            <w:r w:rsidRPr="00220B0E">
              <w:t>Varningstexterna ska återges på den näst mest synliga ytan av styckförpackningen och eventuell ytterförpackning.</w:t>
            </w:r>
          </w:p>
          <w:p w14:paraId="6CF4FFFE" w14:textId="77777777" w:rsidR="000E0454" w:rsidRPr="000300FF" w:rsidRDefault="000E0454" w:rsidP="000300FF">
            <w:pPr>
              <w:keepNext/>
              <w:keepLines/>
              <w:spacing w:before="0" w:line="320" w:lineRule="atLeast"/>
              <w:outlineLvl w:val="3"/>
              <w:rPr>
                <w:rFonts w:ascii="Times" w:eastAsiaTheme="majorEastAsia" w:hAnsi="Times" w:cstheme="majorBidi"/>
                <w:bCs/>
                <w:iCs/>
                <w:color w:val="000000" w:themeColor="text1"/>
                <w:sz w:val="20"/>
              </w:rPr>
            </w:pPr>
          </w:p>
        </w:tc>
        <w:tc>
          <w:tcPr>
            <w:tcW w:w="4537" w:type="dxa"/>
          </w:tcPr>
          <w:p w14:paraId="5C6725A3" w14:textId="77777777" w:rsidR="000E0454" w:rsidRPr="00220B0E" w:rsidRDefault="000E0454" w:rsidP="001E0204">
            <w:pPr>
              <w:pStyle w:val="Brdtext"/>
              <w:spacing w:before="0" w:after="0"/>
              <w:rPr>
                <w:b/>
                <w:bCs/>
              </w:rPr>
            </w:pPr>
          </w:p>
        </w:tc>
      </w:tr>
      <w:tr w:rsidR="000E0454" w14:paraId="2581C006" w14:textId="7C1BC3D0" w:rsidTr="00E57B22">
        <w:tc>
          <w:tcPr>
            <w:tcW w:w="4819" w:type="dxa"/>
          </w:tcPr>
          <w:p w14:paraId="758F8EC2" w14:textId="61F64F01" w:rsidR="000E0454" w:rsidRPr="00220B0E" w:rsidRDefault="000E0454" w:rsidP="00C53A4A">
            <w:pPr>
              <w:pStyle w:val="Brdtext"/>
              <w:spacing w:before="0" w:after="0"/>
            </w:pPr>
            <w:r w:rsidRPr="00220B0E">
              <w:rPr>
                <w:b/>
                <w:bCs/>
              </w:rPr>
              <w:t>8 §</w:t>
            </w:r>
            <w:r>
              <w:rPr>
                <w:bCs/>
              </w:rPr>
              <w:t xml:space="preserve"> </w:t>
            </w:r>
            <w:r w:rsidRPr="00220B0E">
              <w:t>För styckförpackningar med fällbart lock är den näst mest synliga ytan den yta som blir synlig när förpackningen är öppen.</w:t>
            </w:r>
          </w:p>
          <w:p w14:paraId="58B5A7F2" w14:textId="77777777" w:rsidR="000E0454" w:rsidRPr="000300FF" w:rsidRDefault="000E0454" w:rsidP="000300FF">
            <w:pPr>
              <w:keepNext/>
              <w:keepLines/>
              <w:spacing w:before="0" w:line="320" w:lineRule="atLeast"/>
              <w:outlineLvl w:val="3"/>
              <w:rPr>
                <w:rFonts w:ascii="Times" w:eastAsiaTheme="majorEastAsia" w:hAnsi="Times" w:cstheme="majorBidi"/>
                <w:bCs/>
                <w:iCs/>
                <w:color w:val="000000" w:themeColor="text1"/>
                <w:sz w:val="20"/>
              </w:rPr>
            </w:pPr>
          </w:p>
        </w:tc>
        <w:tc>
          <w:tcPr>
            <w:tcW w:w="4537" w:type="dxa"/>
          </w:tcPr>
          <w:p w14:paraId="50340E74" w14:textId="77777777" w:rsidR="000E0454" w:rsidRPr="00220B0E" w:rsidRDefault="000E0454" w:rsidP="001E0204">
            <w:pPr>
              <w:pStyle w:val="Brdtext"/>
              <w:spacing w:before="0" w:after="0"/>
              <w:rPr>
                <w:b/>
                <w:bCs/>
              </w:rPr>
            </w:pPr>
          </w:p>
        </w:tc>
      </w:tr>
      <w:tr w:rsidR="000E0454" w14:paraId="362E8011" w14:textId="781B56C6" w:rsidTr="00E57B22">
        <w:tc>
          <w:tcPr>
            <w:tcW w:w="4819" w:type="dxa"/>
          </w:tcPr>
          <w:p w14:paraId="43BC2B1E" w14:textId="77777777" w:rsidR="000E0454" w:rsidRPr="00C53A4A" w:rsidRDefault="000E0454" w:rsidP="00C53A4A">
            <w:pPr>
              <w:keepNext/>
              <w:keepLines/>
              <w:spacing w:before="0" w:line="360" w:lineRule="auto"/>
              <w:outlineLvl w:val="2"/>
              <w:rPr>
                <w:rFonts w:ascii="Times" w:eastAsiaTheme="majorEastAsia" w:hAnsi="Times" w:cstheme="majorHAnsi"/>
                <w:b/>
                <w:bCs/>
                <w:i/>
                <w:sz w:val="20"/>
                <w:lang w:eastAsia="sv-SE"/>
              </w:rPr>
            </w:pPr>
            <w:r w:rsidRPr="00C53A4A">
              <w:rPr>
                <w:rFonts w:ascii="Times" w:eastAsiaTheme="majorEastAsia" w:hAnsi="Times" w:cstheme="majorHAnsi"/>
                <w:b/>
                <w:bCs/>
                <w:i/>
                <w:sz w:val="20"/>
                <w:lang w:eastAsia="sv-SE"/>
              </w:rPr>
              <w:t>Storlek</w:t>
            </w:r>
          </w:p>
          <w:p w14:paraId="24CEEADA" w14:textId="0C92AF24" w:rsidR="000E0454" w:rsidRPr="00C53A4A" w:rsidRDefault="000E0454" w:rsidP="00C53A4A">
            <w:pPr>
              <w:spacing w:before="0"/>
              <w:rPr>
                <w:color w:val="000000" w:themeColor="text1"/>
              </w:rPr>
            </w:pPr>
            <w:r w:rsidRPr="00C53A4A">
              <w:rPr>
                <w:b/>
                <w:bCs/>
                <w:color w:val="000000" w:themeColor="text1"/>
              </w:rPr>
              <w:t>9 §</w:t>
            </w:r>
            <w:r>
              <w:rPr>
                <w:bCs/>
                <w:color w:val="000000" w:themeColor="text1"/>
              </w:rPr>
              <w:t xml:space="preserve"> </w:t>
            </w:r>
            <w:r w:rsidRPr="00C53A4A">
              <w:rPr>
                <w:color w:val="000000" w:themeColor="text1"/>
              </w:rPr>
              <w:t>Den allmänna varningen ska täcka 30 % av den relevanta ytan på styckförpackningen och eventuell ytterförpackning.</w:t>
            </w:r>
          </w:p>
          <w:p w14:paraId="5F4B8302" w14:textId="77777777" w:rsidR="000E0454" w:rsidRPr="000300FF" w:rsidRDefault="000E0454" w:rsidP="000300FF">
            <w:pPr>
              <w:keepNext/>
              <w:keepLines/>
              <w:spacing w:before="0" w:line="320" w:lineRule="atLeast"/>
              <w:outlineLvl w:val="3"/>
              <w:rPr>
                <w:rFonts w:ascii="Times" w:eastAsiaTheme="majorEastAsia" w:hAnsi="Times" w:cstheme="majorBidi"/>
                <w:bCs/>
                <w:iCs/>
                <w:color w:val="000000" w:themeColor="text1"/>
                <w:sz w:val="20"/>
              </w:rPr>
            </w:pPr>
          </w:p>
        </w:tc>
        <w:tc>
          <w:tcPr>
            <w:tcW w:w="4537" w:type="dxa"/>
          </w:tcPr>
          <w:p w14:paraId="4BDCD394" w14:textId="77777777" w:rsidR="000E0454" w:rsidRPr="00C53A4A" w:rsidRDefault="000E0454" w:rsidP="001E0204">
            <w:pPr>
              <w:spacing w:before="0"/>
              <w:rPr>
                <w:rFonts w:ascii="Times" w:eastAsiaTheme="majorEastAsia" w:hAnsi="Times" w:cstheme="majorHAnsi"/>
                <w:b/>
                <w:bCs/>
                <w:i/>
                <w:sz w:val="20"/>
                <w:lang w:eastAsia="sv-SE"/>
              </w:rPr>
            </w:pPr>
          </w:p>
        </w:tc>
      </w:tr>
      <w:tr w:rsidR="000E0454" w14:paraId="560C49C7" w14:textId="71ADB319" w:rsidTr="00E57B22">
        <w:tc>
          <w:tcPr>
            <w:tcW w:w="4819" w:type="dxa"/>
          </w:tcPr>
          <w:p w14:paraId="16E5232B" w14:textId="57D66761" w:rsidR="000E0454" w:rsidRPr="00220B0E" w:rsidRDefault="000E0454" w:rsidP="00FB2D82">
            <w:pPr>
              <w:pStyle w:val="Brdtext"/>
              <w:spacing w:before="0" w:after="0"/>
            </w:pPr>
            <w:r w:rsidRPr="00220B0E">
              <w:rPr>
                <w:b/>
                <w:bCs/>
              </w:rPr>
              <w:t>10 §</w:t>
            </w:r>
            <w:r>
              <w:rPr>
                <w:bCs/>
              </w:rPr>
              <w:t xml:space="preserve"> </w:t>
            </w:r>
            <w:r w:rsidRPr="00220B0E">
              <w:t>Varningstexten ska täcka 40 % av den relevanta ytan på styckförpackningen och eventuell ytterförpackning.</w:t>
            </w:r>
          </w:p>
          <w:p w14:paraId="71B8D8E2" w14:textId="77777777" w:rsidR="000E0454" w:rsidRPr="000300FF" w:rsidRDefault="000E0454" w:rsidP="000300FF">
            <w:pPr>
              <w:keepNext/>
              <w:keepLines/>
              <w:spacing w:before="0" w:line="320" w:lineRule="atLeast"/>
              <w:outlineLvl w:val="3"/>
              <w:rPr>
                <w:rFonts w:ascii="Times" w:eastAsiaTheme="majorEastAsia" w:hAnsi="Times" w:cstheme="majorBidi"/>
                <w:bCs/>
                <w:iCs/>
                <w:color w:val="000000" w:themeColor="text1"/>
                <w:sz w:val="20"/>
              </w:rPr>
            </w:pPr>
          </w:p>
        </w:tc>
        <w:tc>
          <w:tcPr>
            <w:tcW w:w="4537" w:type="dxa"/>
          </w:tcPr>
          <w:p w14:paraId="2FBCBA39" w14:textId="77777777" w:rsidR="000E0454" w:rsidRPr="00220B0E" w:rsidRDefault="000E0454" w:rsidP="001E0204">
            <w:pPr>
              <w:pStyle w:val="Brdtext"/>
              <w:spacing w:before="0" w:after="0"/>
              <w:rPr>
                <w:b/>
                <w:bCs/>
              </w:rPr>
            </w:pPr>
          </w:p>
        </w:tc>
      </w:tr>
      <w:tr w:rsidR="000E0454" w14:paraId="222F63FA" w14:textId="7640E529" w:rsidTr="00E57B22">
        <w:tc>
          <w:tcPr>
            <w:tcW w:w="4819" w:type="dxa"/>
          </w:tcPr>
          <w:p w14:paraId="7ED4D2E4" w14:textId="6FE5903F" w:rsidR="000E0454" w:rsidRPr="00220B0E" w:rsidRDefault="000E0454" w:rsidP="00FB2D82">
            <w:pPr>
              <w:pStyle w:val="Brdtext"/>
              <w:spacing w:before="0" w:after="0"/>
            </w:pPr>
            <w:r w:rsidRPr="00220B0E">
              <w:rPr>
                <w:b/>
                <w:bCs/>
              </w:rPr>
              <w:t>11 §</w:t>
            </w:r>
            <w:r>
              <w:rPr>
                <w:bCs/>
              </w:rPr>
              <w:t xml:space="preserve"> </w:t>
            </w:r>
            <w:r w:rsidRPr="00220B0E">
              <w:t>Om hälsovarningarna ska återges på en yta som är större än 150 cm</w:t>
            </w:r>
            <w:r w:rsidRPr="00220B0E">
              <w:rPr>
                <w:sz w:val="13"/>
                <w:szCs w:val="13"/>
              </w:rPr>
              <w:t>2</w:t>
            </w:r>
            <w:r w:rsidRPr="00220B0E">
              <w:t>, ska varningarna täcka en yta på 45 cm</w:t>
            </w:r>
            <w:r w:rsidRPr="00220B0E">
              <w:rPr>
                <w:sz w:val="13"/>
                <w:szCs w:val="13"/>
              </w:rPr>
              <w:t>2</w:t>
            </w:r>
            <w:r w:rsidRPr="00220B0E">
              <w:t>.</w:t>
            </w:r>
          </w:p>
          <w:p w14:paraId="67996A31" w14:textId="77777777" w:rsidR="000E0454" w:rsidRPr="000300FF" w:rsidRDefault="000E0454" w:rsidP="000300FF">
            <w:pPr>
              <w:keepNext/>
              <w:keepLines/>
              <w:spacing w:before="0" w:line="320" w:lineRule="atLeast"/>
              <w:outlineLvl w:val="3"/>
              <w:rPr>
                <w:rFonts w:ascii="Times" w:eastAsiaTheme="majorEastAsia" w:hAnsi="Times" w:cstheme="majorBidi"/>
                <w:bCs/>
                <w:iCs/>
                <w:color w:val="000000" w:themeColor="text1"/>
                <w:sz w:val="20"/>
              </w:rPr>
            </w:pPr>
          </w:p>
        </w:tc>
        <w:tc>
          <w:tcPr>
            <w:tcW w:w="4537" w:type="dxa"/>
          </w:tcPr>
          <w:p w14:paraId="32A44889" w14:textId="77777777" w:rsidR="000E0454" w:rsidRPr="00220B0E" w:rsidRDefault="000E0454" w:rsidP="001E0204">
            <w:pPr>
              <w:pStyle w:val="Brdtext"/>
              <w:spacing w:before="0" w:after="0"/>
              <w:rPr>
                <w:b/>
                <w:bCs/>
              </w:rPr>
            </w:pPr>
          </w:p>
        </w:tc>
      </w:tr>
      <w:tr w:rsidR="000E0454" w14:paraId="4FD0DD25" w14:textId="637F864F" w:rsidTr="00E57B22">
        <w:tc>
          <w:tcPr>
            <w:tcW w:w="4819" w:type="dxa"/>
          </w:tcPr>
          <w:p w14:paraId="33FC5CE4" w14:textId="77777777" w:rsidR="000E0454" w:rsidRPr="00FB2D82" w:rsidRDefault="000E0454" w:rsidP="00FB2D82">
            <w:pPr>
              <w:keepNext/>
              <w:keepLines/>
              <w:spacing w:before="0" w:line="360" w:lineRule="auto"/>
              <w:outlineLvl w:val="2"/>
              <w:rPr>
                <w:rFonts w:ascii="Times" w:eastAsiaTheme="majorEastAsia" w:hAnsi="Times" w:cstheme="majorHAnsi"/>
                <w:b/>
                <w:bCs/>
                <w:i/>
                <w:sz w:val="20"/>
                <w:lang w:eastAsia="sv-SE"/>
              </w:rPr>
            </w:pPr>
            <w:r w:rsidRPr="00FB2D82">
              <w:rPr>
                <w:rFonts w:ascii="Times" w:eastAsiaTheme="majorEastAsia" w:hAnsi="Times" w:cstheme="majorHAnsi"/>
                <w:b/>
                <w:bCs/>
                <w:i/>
                <w:sz w:val="20"/>
                <w:lang w:eastAsia="sv-SE"/>
              </w:rPr>
              <w:t>Utformning</w:t>
            </w:r>
          </w:p>
          <w:p w14:paraId="73845A30" w14:textId="5C120216" w:rsidR="000E0454" w:rsidRPr="00FB2D82" w:rsidRDefault="000E0454" w:rsidP="00FB2D82">
            <w:pPr>
              <w:spacing w:before="0"/>
              <w:rPr>
                <w:color w:val="000000" w:themeColor="text1"/>
              </w:rPr>
            </w:pPr>
            <w:r w:rsidRPr="00FB2D82">
              <w:rPr>
                <w:b/>
                <w:bCs/>
                <w:color w:val="000000" w:themeColor="text1"/>
              </w:rPr>
              <w:t>12 §</w:t>
            </w:r>
            <w:r>
              <w:rPr>
                <w:bCs/>
                <w:color w:val="000000" w:themeColor="text1"/>
              </w:rPr>
              <w:t xml:space="preserve"> </w:t>
            </w:r>
            <w:r w:rsidRPr="00FB2D82">
              <w:rPr>
                <w:color w:val="000000" w:themeColor="text1"/>
              </w:rPr>
              <w:t>De hälsovarningar som avses i detta kapitel ska vara</w:t>
            </w:r>
          </w:p>
          <w:p w14:paraId="3784C897" w14:textId="77777777" w:rsidR="000E0454" w:rsidRPr="00FB2D82" w:rsidRDefault="000E0454" w:rsidP="00FB2D82">
            <w:pPr>
              <w:spacing w:before="0"/>
              <w:rPr>
                <w:color w:val="000000" w:themeColor="text1"/>
              </w:rPr>
            </w:pPr>
            <w:r w:rsidRPr="00FB2D82">
              <w:rPr>
                <w:color w:val="000000" w:themeColor="text1"/>
              </w:rPr>
              <w:t xml:space="preserve">   – tryckta med typsnittet Helvetica med fet stil,</w:t>
            </w:r>
          </w:p>
          <w:p w14:paraId="7C102B15" w14:textId="77777777" w:rsidR="000E0454" w:rsidRPr="00FB2D82" w:rsidRDefault="000E0454" w:rsidP="00FB2D82">
            <w:pPr>
              <w:spacing w:before="0"/>
              <w:rPr>
                <w:color w:val="000000" w:themeColor="text1"/>
              </w:rPr>
            </w:pPr>
            <w:r w:rsidRPr="00FB2D82">
              <w:rPr>
                <w:color w:val="000000" w:themeColor="text1"/>
              </w:rPr>
              <w:t xml:space="preserve">   – tryckta i svart på vit bakgrund,</w:t>
            </w:r>
          </w:p>
          <w:p w14:paraId="1351C9DB" w14:textId="77777777" w:rsidR="000E0454" w:rsidRPr="00FB2D82" w:rsidRDefault="000E0454" w:rsidP="00FB2D82">
            <w:pPr>
              <w:spacing w:before="0"/>
              <w:rPr>
                <w:color w:val="000000" w:themeColor="text1"/>
              </w:rPr>
            </w:pPr>
            <w:r w:rsidRPr="00FB2D82">
              <w:rPr>
                <w:color w:val="000000" w:themeColor="text1"/>
              </w:rPr>
              <w:t xml:space="preserve">   – tryckta med en typsnittsstorlek som innebär att texten täcker största möjliga andel av den yta som har reserverats för hälsovarningen,</w:t>
            </w:r>
          </w:p>
          <w:p w14:paraId="43B98889" w14:textId="77777777" w:rsidR="000E0454" w:rsidRPr="00FB2D82" w:rsidRDefault="000E0454" w:rsidP="00FB2D82">
            <w:pPr>
              <w:spacing w:before="0"/>
              <w:rPr>
                <w:color w:val="000000" w:themeColor="text1"/>
              </w:rPr>
            </w:pPr>
            <w:r w:rsidRPr="00FB2D82">
              <w:rPr>
                <w:color w:val="000000" w:themeColor="text1"/>
              </w:rPr>
              <w:t xml:space="preserve">   – i centrum på den reserverade ytan, och på rätblocksformade förpackningar och eventuella ytterförpackningar ska hälsovarningen vara parallell med tyckförpackningens eller ytterförpackningens sidokant, och</w:t>
            </w:r>
          </w:p>
          <w:p w14:paraId="3FB7CF87" w14:textId="77777777" w:rsidR="000E0454" w:rsidRPr="00FB2D82" w:rsidRDefault="000E0454" w:rsidP="00FB2D82">
            <w:pPr>
              <w:spacing w:before="0"/>
              <w:rPr>
                <w:color w:val="000000" w:themeColor="text1"/>
              </w:rPr>
            </w:pPr>
            <w:r w:rsidRPr="00FB2D82">
              <w:rPr>
                <w:color w:val="000000" w:themeColor="text1"/>
              </w:rPr>
              <w:t xml:space="preserve">   – parallell med huvudtexten på den yta som reserverats för dessa varningar.</w:t>
            </w:r>
          </w:p>
          <w:p w14:paraId="095ECB35" w14:textId="77777777" w:rsidR="000E0454" w:rsidRPr="000300FF" w:rsidRDefault="000E0454" w:rsidP="000300FF">
            <w:pPr>
              <w:keepNext/>
              <w:keepLines/>
              <w:spacing w:before="0" w:line="320" w:lineRule="atLeast"/>
              <w:outlineLvl w:val="3"/>
              <w:rPr>
                <w:rFonts w:ascii="Times" w:eastAsiaTheme="majorEastAsia" w:hAnsi="Times" w:cstheme="majorBidi"/>
                <w:bCs/>
                <w:iCs/>
                <w:color w:val="000000" w:themeColor="text1"/>
                <w:sz w:val="20"/>
              </w:rPr>
            </w:pPr>
          </w:p>
        </w:tc>
        <w:tc>
          <w:tcPr>
            <w:tcW w:w="4537" w:type="dxa"/>
          </w:tcPr>
          <w:p w14:paraId="2E507D09" w14:textId="77777777" w:rsidR="000E0454" w:rsidRPr="00FB2D82" w:rsidRDefault="000E0454" w:rsidP="001E0204">
            <w:pPr>
              <w:spacing w:before="0"/>
              <w:rPr>
                <w:rFonts w:ascii="Times" w:eastAsiaTheme="majorEastAsia" w:hAnsi="Times" w:cstheme="majorHAnsi"/>
                <w:b/>
                <w:bCs/>
                <w:i/>
                <w:sz w:val="20"/>
                <w:lang w:eastAsia="sv-SE"/>
              </w:rPr>
            </w:pPr>
          </w:p>
        </w:tc>
      </w:tr>
      <w:tr w:rsidR="000E0454" w14:paraId="1D38CA1A" w14:textId="60D9912B" w:rsidTr="00E57B22">
        <w:tc>
          <w:tcPr>
            <w:tcW w:w="4819" w:type="dxa"/>
          </w:tcPr>
          <w:p w14:paraId="65C1E20B" w14:textId="77777777" w:rsidR="000E0454" w:rsidRPr="00FB2D82" w:rsidRDefault="000E0454" w:rsidP="00FB2D82">
            <w:pPr>
              <w:keepNext/>
              <w:keepLines/>
              <w:spacing w:before="0" w:line="360" w:lineRule="auto"/>
              <w:outlineLvl w:val="1"/>
              <w:rPr>
                <w:rFonts w:ascii="Times" w:eastAsiaTheme="majorEastAsia" w:hAnsi="Times" w:cstheme="majorBidi"/>
                <w:b/>
                <w:bCs/>
                <w:color w:val="000000" w:themeColor="text1"/>
                <w:szCs w:val="26"/>
              </w:rPr>
            </w:pPr>
            <w:r w:rsidRPr="00FB2D82">
              <w:rPr>
                <w:rFonts w:ascii="Times" w:eastAsiaTheme="majorEastAsia" w:hAnsi="Times" w:cstheme="majorBidi"/>
                <w:b/>
                <w:bCs/>
                <w:color w:val="000000" w:themeColor="text1"/>
                <w:szCs w:val="26"/>
              </w:rPr>
              <w:t>4 kap. Hälsovarningar på förpackningar för rökfria tobaksvaror</w:t>
            </w:r>
          </w:p>
          <w:p w14:paraId="5A09AC44" w14:textId="0543010C" w:rsidR="000E0454" w:rsidRPr="00FB2D82" w:rsidRDefault="000E0454" w:rsidP="00FB2D82">
            <w:pPr>
              <w:spacing w:before="0"/>
              <w:rPr>
                <w:color w:val="000000" w:themeColor="text1"/>
              </w:rPr>
            </w:pPr>
            <w:r w:rsidRPr="00FB2D82">
              <w:rPr>
                <w:b/>
                <w:bCs/>
                <w:color w:val="000000" w:themeColor="text1"/>
              </w:rPr>
              <w:t>1 §</w:t>
            </w:r>
            <w:r w:rsidRPr="00FB2D82">
              <w:rPr>
                <w:bCs/>
                <w:color w:val="000000" w:themeColor="text1"/>
              </w:rPr>
              <w:t xml:space="preserve"> </w:t>
            </w:r>
            <w:r w:rsidRPr="00FB2D82">
              <w:rPr>
                <w:color w:val="000000" w:themeColor="text1"/>
              </w:rPr>
              <w:t>Följande kapitel gäller för rökfria tobaksvaror.</w:t>
            </w:r>
          </w:p>
          <w:p w14:paraId="49FD8A2E" w14:textId="77777777" w:rsidR="000E0454" w:rsidRPr="000300FF" w:rsidRDefault="000E0454" w:rsidP="000300FF">
            <w:pPr>
              <w:keepNext/>
              <w:keepLines/>
              <w:spacing w:before="0" w:line="320" w:lineRule="atLeast"/>
              <w:outlineLvl w:val="3"/>
              <w:rPr>
                <w:rFonts w:ascii="Times" w:eastAsiaTheme="majorEastAsia" w:hAnsi="Times" w:cstheme="majorBidi"/>
                <w:bCs/>
                <w:iCs/>
                <w:color w:val="000000" w:themeColor="text1"/>
                <w:sz w:val="20"/>
              </w:rPr>
            </w:pPr>
          </w:p>
        </w:tc>
        <w:tc>
          <w:tcPr>
            <w:tcW w:w="4537" w:type="dxa"/>
          </w:tcPr>
          <w:p w14:paraId="15A302BA" w14:textId="77777777" w:rsidR="000E0454" w:rsidRPr="00FB2D82" w:rsidRDefault="000E0454" w:rsidP="001E0204">
            <w:pPr>
              <w:spacing w:before="0"/>
              <w:rPr>
                <w:rFonts w:ascii="Times" w:eastAsiaTheme="majorEastAsia" w:hAnsi="Times" w:cstheme="majorBidi"/>
                <w:b/>
                <w:bCs/>
                <w:color w:val="000000" w:themeColor="text1"/>
                <w:szCs w:val="26"/>
              </w:rPr>
            </w:pPr>
          </w:p>
        </w:tc>
      </w:tr>
      <w:tr w:rsidR="000E0454" w14:paraId="37BC7064" w14:textId="29AC66D3" w:rsidTr="00E57B22">
        <w:tc>
          <w:tcPr>
            <w:tcW w:w="4819" w:type="dxa"/>
          </w:tcPr>
          <w:p w14:paraId="0A044A3E" w14:textId="77777777" w:rsidR="000E0454" w:rsidRPr="00FB2D82" w:rsidRDefault="000E0454" w:rsidP="00FB2D82">
            <w:pPr>
              <w:keepNext/>
              <w:keepLines/>
              <w:spacing w:before="0" w:line="360" w:lineRule="auto"/>
              <w:outlineLvl w:val="2"/>
              <w:rPr>
                <w:rFonts w:ascii="Times" w:eastAsiaTheme="majorEastAsia" w:hAnsi="Times" w:cstheme="majorHAnsi"/>
                <w:b/>
                <w:bCs/>
                <w:i/>
                <w:sz w:val="20"/>
                <w:lang w:eastAsia="sv-SE"/>
              </w:rPr>
            </w:pPr>
            <w:r w:rsidRPr="00FB2D82">
              <w:rPr>
                <w:rFonts w:ascii="Times" w:eastAsiaTheme="majorEastAsia" w:hAnsi="Times" w:cstheme="majorHAnsi"/>
                <w:b/>
                <w:bCs/>
                <w:i/>
                <w:sz w:val="20"/>
                <w:lang w:eastAsia="sv-SE"/>
              </w:rPr>
              <w:t>Hälsovarning</w:t>
            </w:r>
          </w:p>
          <w:p w14:paraId="61A0E039" w14:textId="11D935DC" w:rsidR="000E0454" w:rsidRPr="00FB2D82" w:rsidRDefault="000E0454" w:rsidP="00FB2D82">
            <w:pPr>
              <w:spacing w:before="0"/>
              <w:rPr>
                <w:color w:val="000000" w:themeColor="text1"/>
              </w:rPr>
            </w:pPr>
            <w:r w:rsidRPr="00FB2D82">
              <w:rPr>
                <w:b/>
                <w:bCs/>
                <w:color w:val="000000" w:themeColor="text1"/>
              </w:rPr>
              <w:t>2 §</w:t>
            </w:r>
            <w:r>
              <w:rPr>
                <w:bCs/>
                <w:color w:val="000000" w:themeColor="text1"/>
              </w:rPr>
              <w:t xml:space="preserve"> </w:t>
            </w:r>
            <w:r w:rsidRPr="00FB2D82">
              <w:rPr>
                <w:color w:val="000000" w:themeColor="text1"/>
              </w:rPr>
              <w:t>Varje styckförpackning och eventuell ytterförpackning för rökfria tobaksvaror ska vara försedd med följande hälsovarning:</w:t>
            </w:r>
          </w:p>
          <w:p w14:paraId="73C6D148" w14:textId="77777777" w:rsidR="000E0454" w:rsidRPr="00FB2D82" w:rsidRDefault="000E0454" w:rsidP="00FB2D82">
            <w:pPr>
              <w:spacing w:before="0"/>
              <w:rPr>
                <w:color w:val="000000" w:themeColor="text1"/>
              </w:rPr>
            </w:pPr>
            <w:r w:rsidRPr="00FB2D82">
              <w:rPr>
                <w:color w:val="000000" w:themeColor="text1"/>
              </w:rPr>
              <w:t xml:space="preserve">   Denna tobaksvara skadar hälsan och är beroendeframkallande</w:t>
            </w:r>
          </w:p>
          <w:p w14:paraId="3D0791E7" w14:textId="77777777" w:rsidR="000E0454" w:rsidRPr="000300FF" w:rsidRDefault="000E0454" w:rsidP="000300FF">
            <w:pPr>
              <w:keepNext/>
              <w:keepLines/>
              <w:spacing w:before="0" w:line="320" w:lineRule="atLeast"/>
              <w:outlineLvl w:val="3"/>
              <w:rPr>
                <w:rFonts w:ascii="Times" w:eastAsiaTheme="majorEastAsia" w:hAnsi="Times" w:cstheme="majorBidi"/>
                <w:bCs/>
                <w:iCs/>
                <w:color w:val="000000" w:themeColor="text1"/>
                <w:sz w:val="20"/>
              </w:rPr>
            </w:pPr>
          </w:p>
        </w:tc>
        <w:tc>
          <w:tcPr>
            <w:tcW w:w="4537" w:type="dxa"/>
          </w:tcPr>
          <w:p w14:paraId="55F16A8B" w14:textId="77777777" w:rsidR="000E0454" w:rsidRPr="00FB2D82" w:rsidRDefault="000E0454" w:rsidP="001E0204">
            <w:pPr>
              <w:spacing w:before="0"/>
              <w:rPr>
                <w:rFonts w:ascii="Times" w:eastAsiaTheme="majorEastAsia" w:hAnsi="Times" w:cstheme="majorHAnsi"/>
                <w:b/>
                <w:bCs/>
                <w:i/>
                <w:sz w:val="20"/>
                <w:lang w:eastAsia="sv-SE"/>
              </w:rPr>
            </w:pPr>
          </w:p>
        </w:tc>
      </w:tr>
      <w:tr w:rsidR="000E0454" w14:paraId="64C84875" w14:textId="299131AF" w:rsidTr="00E57B22">
        <w:tc>
          <w:tcPr>
            <w:tcW w:w="4819" w:type="dxa"/>
          </w:tcPr>
          <w:p w14:paraId="32465665" w14:textId="77777777" w:rsidR="000E0454" w:rsidRPr="00FB2D82" w:rsidRDefault="000E0454" w:rsidP="00FB2D82">
            <w:pPr>
              <w:keepNext/>
              <w:keepLines/>
              <w:spacing w:before="0" w:line="360" w:lineRule="auto"/>
              <w:outlineLvl w:val="2"/>
              <w:rPr>
                <w:rFonts w:ascii="Times" w:eastAsiaTheme="majorEastAsia" w:hAnsi="Times" w:cstheme="majorHAnsi"/>
                <w:b/>
                <w:bCs/>
                <w:i/>
                <w:sz w:val="20"/>
                <w:lang w:eastAsia="sv-SE"/>
              </w:rPr>
            </w:pPr>
            <w:r w:rsidRPr="00FB2D82">
              <w:rPr>
                <w:rFonts w:ascii="Times" w:eastAsiaTheme="majorEastAsia" w:hAnsi="Times" w:cstheme="majorHAnsi"/>
                <w:b/>
                <w:bCs/>
                <w:i/>
                <w:sz w:val="20"/>
                <w:lang w:eastAsia="sv-SE"/>
              </w:rPr>
              <w:t>Placering</w:t>
            </w:r>
          </w:p>
          <w:p w14:paraId="4F6D3BCE" w14:textId="30BC1D14" w:rsidR="000E0454" w:rsidRPr="00FB2D82" w:rsidRDefault="000E0454" w:rsidP="00FB2D82">
            <w:pPr>
              <w:spacing w:before="0"/>
              <w:rPr>
                <w:color w:val="000000" w:themeColor="text1"/>
              </w:rPr>
            </w:pPr>
            <w:r w:rsidRPr="00FB2D82">
              <w:rPr>
                <w:b/>
                <w:bCs/>
                <w:color w:val="000000" w:themeColor="text1"/>
              </w:rPr>
              <w:t xml:space="preserve">3 § </w:t>
            </w:r>
            <w:r w:rsidRPr="00FB2D82">
              <w:rPr>
                <w:color w:val="000000" w:themeColor="text1"/>
              </w:rPr>
              <w:t>Hälsovarningen ska återges på de två största ytorna på styckförpackningen och eventuella ytterförpackningar.</w:t>
            </w:r>
          </w:p>
          <w:p w14:paraId="1EB3D939" w14:textId="77777777" w:rsidR="000E0454" w:rsidRPr="000300FF" w:rsidRDefault="000E0454" w:rsidP="000300FF">
            <w:pPr>
              <w:keepNext/>
              <w:keepLines/>
              <w:spacing w:before="0" w:line="320" w:lineRule="atLeast"/>
              <w:outlineLvl w:val="3"/>
              <w:rPr>
                <w:rFonts w:ascii="Times" w:eastAsiaTheme="majorEastAsia" w:hAnsi="Times" w:cstheme="majorBidi"/>
                <w:bCs/>
                <w:iCs/>
                <w:color w:val="000000" w:themeColor="text1"/>
                <w:sz w:val="20"/>
              </w:rPr>
            </w:pPr>
          </w:p>
        </w:tc>
        <w:tc>
          <w:tcPr>
            <w:tcW w:w="4537" w:type="dxa"/>
          </w:tcPr>
          <w:p w14:paraId="422BE296" w14:textId="77777777" w:rsidR="000E0454" w:rsidRPr="00FB2D82" w:rsidRDefault="000E0454" w:rsidP="001E0204">
            <w:pPr>
              <w:spacing w:before="0"/>
              <w:rPr>
                <w:rFonts w:ascii="Times" w:eastAsiaTheme="majorEastAsia" w:hAnsi="Times" w:cstheme="majorHAnsi"/>
                <w:b/>
                <w:bCs/>
                <w:i/>
                <w:sz w:val="20"/>
                <w:lang w:eastAsia="sv-SE"/>
              </w:rPr>
            </w:pPr>
          </w:p>
        </w:tc>
      </w:tr>
      <w:tr w:rsidR="000E0454" w14:paraId="534A4FF2" w14:textId="28A0706E" w:rsidTr="00E57B22">
        <w:tc>
          <w:tcPr>
            <w:tcW w:w="4819" w:type="dxa"/>
          </w:tcPr>
          <w:p w14:paraId="772715C8" w14:textId="77777777" w:rsidR="000E0454" w:rsidRPr="00263AD2" w:rsidRDefault="000E0454" w:rsidP="00263AD2">
            <w:pPr>
              <w:keepNext/>
              <w:keepLines/>
              <w:spacing w:before="0" w:line="360" w:lineRule="auto"/>
              <w:outlineLvl w:val="2"/>
              <w:rPr>
                <w:rFonts w:ascii="Times" w:eastAsiaTheme="majorEastAsia" w:hAnsi="Times" w:cstheme="majorHAnsi"/>
                <w:b/>
                <w:bCs/>
                <w:i/>
                <w:sz w:val="20"/>
                <w:lang w:eastAsia="sv-SE"/>
              </w:rPr>
            </w:pPr>
            <w:r w:rsidRPr="00263AD2">
              <w:rPr>
                <w:rFonts w:ascii="Times" w:eastAsiaTheme="majorEastAsia" w:hAnsi="Times" w:cstheme="majorHAnsi"/>
                <w:b/>
                <w:bCs/>
                <w:i/>
                <w:sz w:val="20"/>
                <w:lang w:eastAsia="sv-SE"/>
              </w:rPr>
              <w:t>Storlek</w:t>
            </w:r>
          </w:p>
          <w:p w14:paraId="317B8E2C" w14:textId="262BDB6D" w:rsidR="000E0454" w:rsidRPr="00263AD2" w:rsidRDefault="000E0454" w:rsidP="00263AD2">
            <w:pPr>
              <w:spacing w:before="0"/>
              <w:rPr>
                <w:color w:val="000000" w:themeColor="text1"/>
              </w:rPr>
            </w:pPr>
            <w:r w:rsidRPr="00263AD2">
              <w:rPr>
                <w:b/>
                <w:bCs/>
                <w:color w:val="000000" w:themeColor="text1"/>
              </w:rPr>
              <w:t>4 §</w:t>
            </w:r>
            <w:r>
              <w:rPr>
                <w:bCs/>
                <w:color w:val="000000" w:themeColor="text1"/>
              </w:rPr>
              <w:t xml:space="preserve"> </w:t>
            </w:r>
            <w:r w:rsidRPr="00263AD2">
              <w:rPr>
                <w:color w:val="000000" w:themeColor="text1"/>
              </w:rPr>
              <w:t>Hälsovarningen i 3 § ska täcka 30 % av respektive yta.</w:t>
            </w:r>
          </w:p>
          <w:p w14:paraId="70C4CDD1" w14:textId="77777777" w:rsidR="000E0454" w:rsidRPr="000300FF" w:rsidRDefault="000E0454" w:rsidP="000300FF">
            <w:pPr>
              <w:keepNext/>
              <w:keepLines/>
              <w:spacing w:before="0" w:line="320" w:lineRule="atLeast"/>
              <w:outlineLvl w:val="3"/>
              <w:rPr>
                <w:rFonts w:ascii="Times" w:eastAsiaTheme="majorEastAsia" w:hAnsi="Times" w:cstheme="majorBidi"/>
                <w:bCs/>
                <w:iCs/>
                <w:color w:val="000000" w:themeColor="text1"/>
                <w:sz w:val="20"/>
              </w:rPr>
            </w:pPr>
          </w:p>
        </w:tc>
        <w:tc>
          <w:tcPr>
            <w:tcW w:w="4537" w:type="dxa"/>
          </w:tcPr>
          <w:p w14:paraId="2E0600EE" w14:textId="77777777" w:rsidR="000E0454" w:rsidRPr="00263AD2" w:rsidRDefault="000E0454" w:rsidP="001E0204">
            <w:pPr>
              <w:spacing w:before="0"/>
              <w:rPr>
                <w:rFonts w:ascii="Times" w:eastAsiaTheme="majorEastAsia" w:hAnsi="Times" w:cstheme="majorHAnsi"/>
                <w:b/>
                <w:bCs/>
                <w:i/>
                <w:sz w:val="20"/>
                <w:lang w:eastAsia="sv-SE"/>
              </w:rPr>
            </w:pPr>
          </w:p>
        </w:tc>
      </w:tr>
      <w:tr w:rsidR="000E0454" w14:paraId="0DF13E61" w14:textId="375E838D" w:rsidTr="00E57B22">
        <w:tc>
          <w:tcPr>
            <w:tcW w:w="4819" w:type="dxa"/>
          </w:tcPr>
          <w:p w14:paraId="63413EC9" w14:textId="77777777" w:rsidR="000E0454" w:rsidRPr="00263AD2" w:rsidRDefault="000E0454" w:rsidP="00263AD2">
            <w:pPr>
              <w:keepNext/>
              <w:keepLines/>
              <w:spacing w:before="0" w:line="360" w:lineRule="auto"/>
              <w:outlineLvl w:val="2"/>
              <w:rPr>
                <w:rFonts w:ascii="Times" w:eastAsiaTheme="majorEastAsia" w:hAnsi="Times" w:cstheme="majorHAnsi"/>
                <w:b/>
                <w:bCs/>
                <w:i/>
                <w:sz w:val="20"/>
                <w:lang w:eastAsia="sv-SE"/>
              </w:rPr>
            </w:pPr>
            <w:r w:rsidRPr="00263AD2">
              <w:rPr>
                <w:rFonts w:ascii="Times" w:eastAsiaTheme="majorEastAsia" w:hAnsi="Times" w:cstheme="majorHAnsi"/>
                <w:b/>
                <w:bCs/>
                <w:i/>
                <w:sz w:val="20"/>
                <w:lang w:eastAsia="sv-SE"/>
              </w:rPr>
              <w:t>Utformning</w:t>
            </w:r>
          </w:p>
          <w:p w14:paraId="5912976F" w14:textId="6F7E0436" w:rsidR="000E0454" w:rsidRPr="00263AD2" w:rsidRDefault="000E0454" w:rsidP="00263AD2">
            <w:pPr>
              <w:spacing w:before="0"/>
              <w:rPr>
                <w:color w:val="000000" w:themeColor="text1"/>
              </w:rPr>
            </w:pPr>
            <w:r w:rsidRPr="00263AD2">
              <w:rPr>
                <w:b/>
                <w:bCs/>
                <w:color w:val="000000" w:themeColor="text1"/>
              </w:rPr>
              <w:t>5 §</w:t>
            </w:r>
            <w:r>
              <w:rPr>
                <w:bCs/>
                <w:color w:val="000000" w:themeColor="text1"/>
              </w:rPr>
              <w:t xml:space="preserve"> </w:t>
            </w:r>
            <w:r w:rsidRPr="00263AD2">
              <w:rPr>
                <w:color w:val="000000" w:themeColor="text1"/>
              </w:rPr>
              <w:t>Hälsovarningen ska vara</w:t>
            </w:r>
          </w:p>
          <w:p w14:paraId="3948652D" w14:textId="77777777" w:rsidR="000E0454" w:rsidRPr="00263AD2" w:rsidRDefault="000E0454" w:rsidP="00263AD2">
            <w:pPr>
              <w:spacing w:before="0"/>
              <w:rPr>
                <w:color w:val="000000" w:themeColor="text1"/>
              </w:rPr>
            </w:pPr>
            <w:r w:rsidRPr="00263AD2">
              <w:rPr>
                <w:color w:val="000000" w:themeColor="text1"/>
              </w:rPr>
              <w:t xml:space="preserve">   a. tryckt med typsnittet Helvetica med fet stil,</w:t>
            </w:r>
          </w:p>
          <w:p w14:paraId="295E3FBF" w14:textId="77777777" w:rsidR="000E0454" w:rsidRPr="00263AD2" w:rsidRDefault="000E0454" w:rsidP="00263AD2">
            <w:pPr>
              <w:spacing w:before="0"/>
              <w:rPr>
                <w:color w:val="000000" w:themeColor="text1"/>
              </w:rPr>
            </w:pPr>
            <w:r w:rsidRPr="00263AD2">
              <w:rPr>
                <w:color w:val="000000" w:themeColor="text1"/>
              </w:rPr>
              <w:t xml:space="preserve">   b. tryckt i svart på vit bakgrund,</w:t>
            </w:r>
          </w:p>
          <w:p w14:paraId="1FC05868" w14:textId="77777777" w:rsidR="000E0454" w:rsidRPr="00263AD2" w:rsidRDefault="000E0454" w:rsidP="00263AD2">
            <w:pPr>
              <w:spacing w:before="0"/>
              <w:rPr>
                <w:color w:val="000000" w:themeColor="text1"/>
              </w:rPr>
            </w:pPr>
            <w:r w:rsidRPr="00263AD2">
              <w:rPr>
                <w:color w:val="000000" w:themeColor="text1"/>
              </w:rPr>
              <w:t xml:space="preserve">   c. tryckt med en typsnittsstorlek som innebär att texten täcker största möjliga andel av den yta som har reserverats för hälsovarningen,</w:t>
            </w:r>
          </w:p>
          <w:p w14:paraId="310C5557" w14:textId="77777777" w:rsidR="000E0454" w:rsidRPr="00263AD2" w:rsidRDefault="000E0454" w:rsidP="00263AD2">
            <w:pPr>
              <w:spacing w:before="0"/>
              <w:rPr>
                <w:color w:val="000000" w:themeColor="text1"/>
              </w:rPr>
            </w:pPr>
            <w:r w:rsidRPr="00263AD2">
              <w:rPr>
                <w:color w:val="000000" w:themeColor="text1"/>
              </w:rPr>
              <w:t xml:space="preserve">   d. i centrum på den reserverade ytan, och på rätblocksformade förpackningar och eventuella ytterförpackningar ska hälsovarningen vara parallell med styckförpackningens eller ytterförpackningens sidokant, och</w:t>
            </w:r>
          </w:p>
          <w:p w14:paraId="4132AFFD" w14:textId="77777777" w:rsidR="000E0454" w:rsidRPr="00263AD2" w:rsidRDefault="000E0454" w:rsidP="00263AD2">
            <w:pPr>
              <w:spacing w:before="0"/>
              <w:rPr>
                <w:color w:val="000000" w:themeColor="text1"/>
              </w:rPr>
            </w:pPr>
            <w:r w:rsidRPr="00263AD2">
              <w:rPr>
                <w:color w:val="000000" w:themeColor="text1"/>
              </w:rPr>
              <w:t xml:space="preserve">   e. parallell med huvudtexten på den yta som reserverats för dessa varningar.</w:t>
            </w:r>
          </w:p>
          <w:p w14:paraId="513F7044" w14:textId="77777777" w:rsidR="000E0454" w:rsidRPr="000300FF" w:rsidRDefault="000E0454" w:rsidP="000300FF">
            <w:pPr>
              <w:keepNext/>
              <w:keepLines/>
              <w:spacing w:before="0" w:line="320" w:lineRule="atLeast"/>
              <w:outlineLvl w:val="3"/>
              <w:rPr>
                <w:rFonts w:ascii="Times" w:eastAsiaTheme="majorEastAsia" w:hAnsi="Times" w:cstheme="majorBidi"/>
                <w:bCs/>
                <w:iCs/>
                <w:color w:val="000000" w:themeColor="text1"/>
                <w:sz w:val="20"/>
              </w:rPr>
            </w:pPr>
          </w:p>
        </w:tc>
        <w:tc>
          <w:tcPr>
            <w:tcW w:w="4537" w:type="dxa"/>
          </w:tcPr>
          <w:p w14:paraId="3FE990F0" w14:textId="77777777" w:rsidR="000E0454" w:rsidRPr="00263AD2" w:rsidRDefault="000E0454" w:rsidP="001E0204">
            <w:pPr>
              <w:spacing w:before="0"/>
              <w:rPr>
                <w:rFonts w:ascii="Times" w:eastAsiaTheme="majorEastAsia" w:hAnsi="Times" w:cstheme="majorHAnsi"/>
                <w:b/>
                <w:bCs/>
                <w:i/>
                <w:sz w:val="20"/>
                <w:lang w:eastAsia="sv-SE"/>
              </w:rPr>
            </w:pPr>
          </w:p>
        </w:tc>
      </w:tr>
      <w:tr w:rsidR="000E0454" w14:paraId="71BB2867" w14:textId="7E6A236C" w:rsidTr="00E57B22">
        <w:tc>
          <w:tcPr>
            <w:tcW w:w="4819" w:type="dxa"/>
          </w:tcPr>
          <w:p w14:paraId="6C45FC19" w14:textId="77777777" w:rsidR="000E0454" w:rsidRPr="00D0166A" w:rsidRDefault="000E0454" w:rsidP="00D0166A">
            <w:pPr>
              <w:keepNext/>
              <w:keepLines/>
              <w:spacing w:before="0" w:line="276" w:lineRule="auto"/>
              <w:outlineLvl w:val="1"/>
              <w:rPr>
                <w:rFonts w:ascii="Times" w:eastAsiaTheme="majorEastAsia" w:hAnsi="Times" w:cstheme="majorBidi"/>
                <w:b/>
                <w:bCs/>
                <w:color w:val="000000" w:themeColor="text1"/>
                <w:szCs w:val="26"/>
              </w:rPr>
            </w:pPr>
            <w:r w:rsidRPr="00D0166A">
              <w:rPr>
                <w:rFonts w:ascii="Times" w:eastAsiaTheme="majorEastAsia" w:hAnsi="Times" w:cstheme="majorBidi"/>
                <w:b/>
                <w:bCs/>
                <w:color w:val="000000" w:themeColor="text1"/>
                <w:szCs w:val="26"/>
              </w:rPr>
              <w:t>5 kap. Undantag</w:t>
            </w:r>
          </w:p>
          <w:p w14:paraId="53E540CB" w14:textId="77777777" w:rsidR="000E0454" w:rsidRPr="00D0166A" w:rsidRDefault="000E0454" w:rsidP="00D0166A">
            <w:pPr>
              <w:keepNext/>
              <w:keepLines/>
              <w:spacing w:before="0" w:line="360" w:lineRule="auto"/>
              <w:outlineLvl w:val="2"/>
              <w:rPr>
                <w:rFonts w:ascii="Times" w:eastAsiaTheme="majorEastAsia" w:hAnsi="Times" w:cstheme="majorHAnsi"/>
                <w:b/>
                <w:bCs/>
                <w:i/>
                <w:sz w:val="20"/>
                <w:lang w:eastAsia="sv-SE"/>
              </w:rPr>
            </w:pPr>
            <w:r w:rsidRPr="00D0166A">
              <w:rPr>
                <w:rFonts w:ascii="Times" w:eastAsiaTheme="majorEastAsia" w:hAnsi="Times" w:cstheme="majorHAnsi"/>
                <w:b/>
                <w:bCs/>
                <w:i/>
                <w:sz w:val="20"/>
                <w:lang w:eastAsia="sv-SE"/>
              </w:rPr>
              <w:t>Ram runt hälsovarningar</w:t>
            </w:r>
          </w:p>
          <w:p w14:paraId="1CF39360" w14:textId="6C5CDFA8" w:rsidR="000E0454" w:rsidRPr="00D0166A" w:rsidRDefault="000E0454" w:rsidP="00D0166A">
            <w:pPr>
              <w:spacing w:before="0"/>
              <w:rPr>
                <w:color w:val="000000" w:themeColor="text1"/>
              </w:rPr>
            </w:pPr>
            <w:r w:rsidRPr="00D0166A">
              <w:rPr>
                <w:b/>
                <w:bCs/>
                <w:color w:val="000000" w:themeColor="text1"/>
              </w:rPr>
              <w:t>1</w:t>
            </w:r>
            <w:r w:rsidRPr="00D0166A">
              <w:rPr>
                <w:bCs/>
                <w:color w:val="000000" w:themeColor="text1"/>
              </w:rPr>
              <w:t xml:space="preserve"> </w:t>
            </w:r>
            <w:r w:rsidRPr="00D0166A">
              <w:rPr>
                <w:b/>
                <w:bCs/>
                <w:color w:val="000000" w:themeColor="text1"/>
              </w:rPr>
              <w:t>§</w:t>
            </w:r>
            <w:r w:rsidRPr="00D0166A">
              <w:rPr>
                <w:bCs/>
                <w:color w:val="000000" w:themeColor="text1"/>
              </w:rPr>
              <w:t xml:space="preserve"> </w:t>
            </w:r>
            <w:r w:rsidRPr="00D0166A">
              <w:rPr>
                <w:color w:val="000000" w:themeColor="text1"/>
              </w:rPr>
              <w:t>Undantag medges från 1 kap. 10 § för andra tobaksvaror för rökning än cigaretter, rulltobak och tobak för vattenpipa. I stället ska dessa hälsovarningar omges av en svart ram med en bredd på minst 3 mm och högst 4 mm. Denna ram ska återges utanför den yta som är reserverad för hälsovarningarna.</w:t>
            </w:r>
          </w:p>
          <w:p w14:paraId="52142577" w14:textId="77777777" w:rsidR="000E0454" w:rsidRPr="000300FF" w:rsidRDefault="000E0454" w:rsidP="000300FF">
            <w:pPr>
              <w:keepNext/>
              <w:keepLines/>
              <w:spacing w:before="0" w:line="320" w:lineRule="atLeast"/>
              <w:outlineLvl w:val="3"/>
              <w:rPr>
                <w:rFonts w:ascii="Times" w:eastAsiaTheme="majorEastAsia" w:hAnsi="Times" w:cstheme="majorBidi"/>
                <w:bCs/>
                <w:iCs/>
                <w:color w:val="000000" w:themeColor="text1"/>
                <w:sz w:val="20"/>
              </w:rPr>
            </w:pPr>
          </w:p>
        </w:tc>
        <w:tc>
          <w:tcPr>
            <w:tcW w:w="4537" w:type="dxa"/>
          </w:tcPr>
          <w:p w14:paraId="48DDD714" w14:textId="0E22016B" w:rsidR="000E0454" w:rsidRPr="000E0454" w:rsidRDefault="00E57B22" w:rsidP="00D0166A">
            <w:pPr>
              <w:keepNext/>
              <w:keepLines/>
              <w:spacing w:before="0" w:line="276" w:lineRule="auto"/>
              <w:outlineLvl w:val="1"/>
              <w:rPr>
                <w:rFonts w:ascii="Times" w:eastAsiaTheme="majorEastAsia" w:hAnsi="Times" w:cstheme="majorBidi"/>
                <w:bCs/>
                <w:color w:val="000000" w:themeColor="text1"/>
                <w:szCs w:val="26"/>
              </w:rPr>
            </w:pPr>
            <w:r w:rsidRPr="00E57B22">
              <w:rPr>
                <w:rFonts w:ascii="Times" w:eastAsiaTheme="majorEastAsia" w:hAnsi="Times" w:cstheme="majorBidi"/>
                <w:b/>
                <w:bCs/>
                <w:color w:val="000000" w:themeColor="text1"/>
                <w:szCs w:val="26"/>
              </w:rPr>
              <w:t>1 §</w:t>
            </w:r>
            <w:r>
              <w:rPr>
                <w:rFonts w:ascii="Times" w:eastAsiaTheme="majorEastAsia" w:hAnsi="Times" w:cstheme="majorBidi"/>
                <w:bCs/>
                <w:color w:val="000000" w:themeColor="text1"/>
                <w:szCs w:val="26"/>
              </w:rPr>
              <w:t xml:space="preserve"> </w:t>
            </w:r>
            <w:r w:rsidR="000E0454" w:rsidRPr="000E0454">
              <w:rPr>
                <w:rFonts w:ascii="Times" w:eastAsiaTheme="majorEastAsia" w:hAnsi="Times" w:cstheme="majorBidi"/>
                <w:bCs/>
                <w:color w:val="000000" w:themeColor="text1"/>
                <w:szCs w:val="26"/>
              </w:rPr>
              <w:t>Upphävs</w:t>
            </w:r>
          </w:p>
        </w:tc>
      </w:tr>
      <w:tr w:rsidR="000E0454" w14:paraId="51F1BF86" w14:textId="0190E306" w:rsidTr="00E57B22">
        <w:tc>
          <w:tcPr>
            <w:tcW w:w="4819" w:type="dxa"/>
          </w:tcPr>
          <w:p w14:paraId="3D5CD5B4" w14:textId="77777777" w:rsidR="000E0454" w:rsidRPr="00D0166A" w:rsidRDefault="000E0454" w:rsidP="00D0166A">
            <w:pPr>
              <w:keepNext/>
              <w:keepLines/>
              <w:spacing w:before="0" w:line="360" w:lineRule="auto"/>
              <w:outlineLvl w:val="2"/>
              <w:rPr>
                <w:rFonts w:ascii="Times" w:eastAsiaTheme="majorEastAsia" w:hAnsi="Times" w:cstheme="majorHAnsi"/>
                <w:b/>
                <w:bCs/>
                <w:i/>
                <w:sz w:val="20"/>
                <w:lang w:eastAsia="sv-SE"/>
              </w:rPr>
            </w:pPr>
            <w:r w:rsidRPr="00D0166A">
              <w:rPr>
                <w:rFonts w:ascii="Times" w:eastAsiaTheme="majorEastAsia" w:hAnsi="Times" w:cstheme="majorHAnsi"/>
                <w:b/>
                <w:bCs/>
                <w:i/>
                <w:sz w:val="20"/>
                <w:lang w:eastAsia="sv-SE"/>
              </w:rPr>
              <w:t>Rektangulära påsar</w:t>
            </w:r>
          </w:p>
          <w:p w14:paraId="2D7F3FC5" w14:textId="02C5137F" w:rsidR="000E0454" w:rsidRPr="00D0166A" w:rsidRDefault="000E0454" w:rsidP="00D0166A">
            <w:pPr>
              <w:spacing w:before="0"/>
              <w:rPr>
                <w:color w:val="000000" w:themeColor="text1"/>
              </w:rPr>
            </w:pPr>
            <w:r w:rsidRPr="00D0166A">
              <w:rPr>
                <w:b/>
                <w:bCs/>
                <w:color w:val="000000" w:themeColor="text1"/>
              </w:rPr>
              <w:t xml:space="preserve">2 § </w:t>
            </w:r>
            <w:r w:rsidRPr="00D0166A">
              <w:rPr>
                <w:color w:val="000000" w:themeColor="text1"/>
              </w:rPr>
              <w:t>Undantag medges från 2 kap. 7–8 §§ till och med den 20 maj 2018 för rulltobak i rektangulära påsar med omslutande viklock som tillverkats av polyeten, polypropen eller laminatmaterial, enligt illustrationen i avsnitt 3 i bilagan i kommissionens genomförandebeslut (EU) 2015/1735. I stället ska följande regler tillämpas på dessa förpackningar</w:t>
            </w:r>
          </w:p>
          <w:p w14:paraId="05BE3931" w14:textId="77777777" w:rsidR="000E0454" w:rsidRPr="00D0166A" w:rsidRDefault="000E0454" w:rsidP="00D0166A">
            <w:pPr>
              <w:spacing w:before="0"/>
              <w:rPr>
                <w:color w:val="000000" w:themeColor="text1"/>
              </w:rPr>
            </w:pPr>
            <w:r w:rsidRPr="00D0166A">
              <w:rPr>
                <w:color w:val="000000" w:themeColor="text1"/>
              </w:rPr>
              <w:t xml:space="preserve">   a. informationstexten får placeras på ytan som blir synlig då styckförpackningen är delvis öppen,</w:t>
            </w:r>
          </w:p>
          <w:p w14:paraId="6DA4D15C" w14:textId="77777777" w:rsidR="000E0454" w:rsidRPr="00D0166A" w:rsidRDefault="000E0454" w:rsidP="00D0166A">
            <w:pPr>
              <w:spacing w:before="0"/>
              <w:rPr>
                <w:color w:val="000000" w:themeColor="text1"/>
              </w:rPr>
            </w:pPr>
            <w:r w:rsidRPr="00D0166A">
              <w:rPr>
                <w:color w:val="000000" w:themeColor="text1"/>
              </w:rPr>
              <w:t xml:space="preserve">   b. den allmänna varningen får placeras på den nedre ytan som blir synlig då styckförpackningen är helt öppen,</w:t>
            </w:r>
          </w:p>
          <w:p w14:paraId="670097FA" w14:textId="77777777" w:rsidR="000E0454" w:rsidRPr="00D0166A" w:rsidRDefault="000E0454" w:rsidP="00D0166A">
            <w:pPr>
              <w:spacing w:before="0"/>
              <w:rPr>
                <w:color w:val="000000" w:themeColor="text1"/>
              </w:rPr>
            </w:pPr>
            <w:r w:rsidRPr="00D0166A">
              <w:rPr>
                <w:color w:val="000000" w:themeColor="text1"/>
              </w:rPr>
              <w:t xml:space="preserve">   c. den insida av locket som blir synlig då styckförpackningen är helt öppen får inte ha någon annan text eller användas på något annat sätt, och</w:t>
            </w:r>
          </w:p>
          <w:p w14:paraId="1CD33ED8" w14:textId="265505DB" w:rsidR="000E0454" w:rsidRDefault="000E0454" w:rsidP="00D0166A">
            <w:pPr>
              <w:spacing w:before="0"/>
              <w:rPr>
                <w:color w:val="000000" w:themeColor="text1"/>
              </w:rPr>
            </w:pPr>
            <w:r w:rsidRPr="00D0166A">
              <w:rPr>
                <w:color w:val="000000" w:themeColor="text1"/>
              </w:rPr>
              <w:t xml:space="preserve">   d. den allmänna varningen och informationstexten placeras på den övre kanten av de respektive ytor på vilka de trycks.</w:t>
            </w:r>
          </w:p>
          <w:p w14:paraId="21839CCE" w14:textId="77777777" w:rsidR="000E0454" w:rsidRPr="000300FF" w:rsidRDefault="000E0454" w:rsidP="00D0166A">
            <w:pPr>
              <w:spacing w:before="0"/>
              <w:rPr>
                <w:rFonts w:ascii="Times" w:eastAsiaTheme="majorEastAsia" w:hAnsi="Times" w:cstheme="majorBidi"/>
                <w:bCs/>
                <w:iCs/>
                <w:color w:val="000000" w:themeColor="text1"/>
                <w:sz w:val="20"/>
              </w:rPr>
            </w:pPr>
          </w:p>
        </w:tc>
        <w:tc>
          <w:tcPr>
            <w:tcW w:w="4537" w:type="dxa"/>
          </w:tcPr>
          <w:p w14:paraId="2E621EF8" w14:textId="64BD514B" w:rsidR="000E0454" w:rsidRPr="000E0454" w:rsidRDefault="00E57B22" w:rsidP="00D0166A">
            <w:pPr>
              <w:keepNext/>
              <w:keepLines/>
              <w:spacing w:before="0" w:line="360" w:lineRule="auto"/>
              <w:outlineLvl w:val="2"/>
              <w:rPr>
                <w:rFonts w:ascii="Times" w:eastAsiaTheme="majorEastAsia" w:hAnsi="Times" w:cstheme="majorHAnsi"/>
                <w:bCs/>
                <w:sz w:val="20"/>
                <w:lang w:eastAsia="sv-SE"/>
              </w:rPr>
            </w:pPr>
            <w:r w:rsidRPr="00E57B22">
              <w:rPr>
                <w:rFonts w:ascii="Times" w:eastAsiaTheme="majorEastAsia" w:hAnsi="Times" w:cstheme="majorHAnsi"/>
                <w:b/>
                <w:bCs/>
                <w:sz w:val="20"/>
                <w:lang w:eastAsia="sv-SE"/>
              </w:rPr>
              <w:t>2 §</w:t>
            </w:r>
            <w:r>
              <w:rPr>
                <w:rFonts w:ascii="Times" w:eastAsiaTheme="majorEastAsia" w:hAnsi="Times" w:cstheme="majorHAnsi"/>
                <w:bCs/>
                <w:sz w:val="20"/>
                <w:lang w:eastAsia="sv-SE"/>
              </w:rPr>
              <w:t xml:space="preserve"> </w:t>
            </w:r>
            <w:r w:rsidR="000E0454" w:rsidRPr="000E0454">
              <w:rPr>
                <w:rFonts w:ascii="Times" w:eastAsiaTheme="majorEastAsia" w:hAnsi="Times" w:cstheme="majorHAnsi"/>
                <w:bCs/>
                <w:sz w:val="20"/>
                <w:lang w:eastAsia="sv-SE"/>
              </w:rPr>
              <w:t>Upphävs</w:t>
            </w:r>
          </w:p>
        </w:tc>
      </w:tr>
      <w:tr w:rsidR="000E0454" w14:paraId="33C03764" w14:textId="054AD602" w:rsidTr="00E57B22">
        <w:tc>
          <w:tcPr>
            <w:tcW w:w="4819" w:type="dxa"/>
          </w:tcPr>
          <w:p w14:paraId="118DD42C" w14:textId="77777777" w:rsidR="000E0454" w:rsidRPr="00D0166A" w:rsidRDefault="000E0454" w:rsidP="00D0166A">
            <w:pPr>
              <w:spacing w:before="0"/>
              <w:rPr>
                <w:b/>
                <w:bCs/>
                <w:i/>
                <w:color w:val="000000" w:themeColor="text1"/>
              </w:rPr>
            </w:pPr>
            <w:r w:rsidRPr="00D0166A">
              <w:rPr>
                <w:b/>
                <w:bCs/>
                <w:i/>
                <w:color w:val="000000" w:themeColor="text1"/>
              </w:rPr>
              <w:t>Kombinerade hälsovarningar</w:t>
            </w:r>
          </w:p>
          <w:p w14:paraId="23EEE238" w14:textId="232204F2" w:rsidR="000E0454" w:rsidRPr="00220B0E" w:rsidRDefault="000E0454" w:rsidP="00D0166A">
            <w:pPr>
              <w:pStyle w:val="Brdtext"/>
              <w:spacing w:before="0" w:after="0"/>
            </w:pPr>
            <w:r w:rsidRPr="00D0166A">
              <w:rPr>
                <w:b/>
                <w:bCs/>
              </w:rPr>
              <w:t>3 §</w:t>
            </w:r>
            <w:r w:rsidRPr="00D0166A">
              <w:rPr>
                <w:bCs/>
              </w:rPr>
              <w:t xml:space="preserve"> </w:t>
            </w:r>
            <w:r w:rsidRPr="00D0166A">
              <w:t>Undantag medges från 2 kap. 13 § e till och med den 20 maj 2019 för varje styckförpackning och eventuell ytterförpackning för cigaretter, rulltobak och tobak för vattenpipa. Det gäller i de fall skattemärket eller identifieringsmärket för skatteändamål sätts fast vid den övre kanten av en styckförpackning gjord av</w:t>
            </w:r>
            <w:r w:rsidRPr="00220B0E">
              <w:t xml:space="preserve"> kartongmaterial, får den kombinerade hälsovarningen som återges på den bakre ytan placeras direkt nedanför skattemärket eller identifieringsmärket. </w:t>
            </w:r>
          </w:p>
          <w:p w14:paraId="1E695138" w14:textId="77777777" w:rsidR="000E0454" w:rsidRPr="00220B0E" w:rsidRDefault="000E0454" w:rsidP="00D0166A">
            <w:pPr>
              <w:pStyle w:val="Brdtext"/>
              <w:spacing w:before="0" w:after="0"/>
            </w:pPr>
            <w:r w:rsidRPr="00220B0E">
              <w:t xml:space="preserve">  </w:t>
            </w:r>
            <w:r>
              <w:t xml:space="preserve"> </w:t>
            </w:r>
            <w:r w:rsidRPr="00220B0E">
              <w:t xml:space="preserve"> Om en styckförpackning är gjord av mjukt material får en rektangulär yta reserveras för skattemärket eller identifieringsmärket för skatteändamål med en höjd på högst 13 mm mellan paketets övre kant och ytan och den övre änden av de kombinerade hälsovarningarna.</w:t>
            </w:r>
          </w:p>
          <w:p w14:paraId="495D80C6" w14:textId="77777777" w:rsidR="000E0454" w:rsidRPr="00220B0E" w:rsidRDefault="000E0454" w:rsidP="00D0166A">
            <w:pPr>
              <w:pStyle w:val="Brdtext"/>
              <w:spacing w:before="0" w:after="0"/>
            </w:pPr>
            <w:r w:rsidRPr="00220B0E">
              <w:t xml:space="preserve">   </w:t>
            </w:r>
            <w:r>
              <w:t xml:space="preserve"> </w:t>
            </w:r>
            <w:r w:rsidRPr="00220B0E">
              <w:t>Märkesnamn eller logotyper får inte placeras ovanför hälsovarningarna.</w:t>
            </w:r>
          </w:p>
          <w:p w14:paraId="091167F7" w14:textId="71E6FDF0" w:rsidR="000E0454" w:rsidRPr="00D0166A" w:rsidRDefault="000E0454" w:rsidP="00D0166A">
            <w:pPr>
              <w:spacing w:before="0"/>
              <w:rPr>
                <w:color w:val="000000" w:themeColor="text1"/>
              </w:rPr>
            </w:pPr>
          </w:p>
          <w:p w14:paraId="3D365687" w14:textId="77777777" w:rsidR="000E0454" w:rsidRPr="000300FF" w:rsidRDefault="000E0454" w:rsidP="000300FF">
            <w:pPr>
              <w:keepNext/>
              <w:keepLines/>
              <w:spacing w:before="0" w:line="320" w:lineRule="atLeast"/>
              <w:outlineLvl w:val="3"/>
              <w:rPr>
                <w:rFonts w:ascii="Times" w:eastAsiaTheme="majorEastAsia" w:hAnsi="Times" w:cstheme="majorBidi"/>
                <w:bCs/>
                <w:iCs/>
                <w:color w:val="000000" w:themeColor="text1"/>
                <w:sz w:val="20"/>
              </w:rPr>
            </w:pPr>
          </w:p>
        </w:tc>
        <w:tc>
          <w:tcPr>
            <w:tcW w:w="4537" w:type="dxa"/>
          </w:tcPr>
          <w:p w14:paraId="2300B566" w14:textId="01A88B64" w:rsidR="000E0454" w:rsidRPr="00D0166A" w:rsidRDefault="00E57B22" w:rsidP="00D0166A">
            <w:pPr>
              <w:spacing w:before="0"/>
              <w:rPr>
                <w:b/>
                <w:bCs/>
                <w:i/>
                <w:color w:val="000000" w:themeColor="text1"/>
              </w:rPr>
            </w:pPr>
            <w:r w:rsidRPr="00E57B22">
              <w:rPr>
                <w:rFonts w:ascii="Times" w:eastAsiaTheme="majorEastAsia" w:hAnsi="Times" w:cstheme="majorHAnsi"/>
                <w:b/>
                <w:bCs/>
                <w:sz w:val="20"/>
                <w:lang w:eastAsia="sv-SE"/>
              </w:rPr>
              <w:t>3 §</w:t>
            </w:r>
            <w:r>
              <w:rPr>
                <w:rFonts w:ascii="Times" w:eastAsiaTheme="majorEastAsia" w:hAnsi="Times" w:cstheme="majorHAnsi"/>
                <w:bCs/>
                <w:sz w:val="20"/>
                <w:lang w:eastAsia="sv-SE"/>
              </w:rPr>
              <w:t xml:space="preserve"> </w:t>
            </w:r>
            <w:r w:rsidR="000E0454" w:rsidRPr="000E0454">
              <w:rPr>
                <w:rFonts w:ascii="Times" w:eastAsiaTheme="majorEastAsia" w:hAnsi="Times" w:cstheme="majorHAnsi"/>
                <w:bCs/>
                <w:sz w:val="20"/>
                <w:lang w:eastAsia="sv-SE"/>
              </w:rPr>
              <w:t>Upphävs</w:t>
            </w:r>
          </w:p>
        </w:tc>
      </w:tr>
      <w:tr w:rsidR="000E0454" w14:paraId="432546FC" w14:textId="6D3BE1C1" w:rsidTr="00E57B22">
        <w:tc>
          <w:tcPr>
            <w:tcW w:w="4819" w:type="dxa"/>
          </w:tcPr>
          <w:p w14:paraId="73C9F201" w14:textId="77777777" w:rsidR="000E0454" w:rsidRPr="00D0166A" w:rsidRDefault="000E0454" w:rsidP="00D0166A">
            <w:pPr>
              <w:keepNext/>
              <w:keepLines/>
              <w:spacing w:before="0" w:line="360" w:lineRule="auto"/>
              <w:outlineLvl w:val="2"/>
              <w:rPr>
                <w:rFonts w:ascii="Times" w:eastAsiaTheme="majorEastAsia" w:hAnsi="Times" w:cstheme="majorHAnsi"/>
                <w:b/>
                <w:bCs/>
                <w:i/>
                <w:sz w:val="20"/>
                <w:lang w:eastAsia="sv-SE"/>
              </w:rPr>
            </w:pPr>
            <w:r w:rsidRPr="00D0166A">
              <w:rPr>
                <w:rFonts w:ascii="Times" w:eastAsiaTheme="majorEastAsia" w:hAnsi="Times" w:cstheme="majorHAnsi"/>
                <w:b/>
                <w:bCs/>
                <w:i/>
                <w:sz w:val="20"/>
                <w:lang w:eastAsia="sv-SE"/>
              </w:rPr>
              <w:t>Kombinerade hälsovarningar på flip-topförpackningar</w:t>
            </w:r>
          </w:p>
          <w:p w14:paraId="255604BB" w14:textId="379D20E9" w:rsidR="000E0454" w:rsidRPr="00D0166A" w:rsidRDefault="000E0454" w:rsidP="00D0166A">
            <w:pPr>
              <w:spacing w:before="0"/>
              <w:rPr>
                <w:color w:val="000000" w:themeColor="text1"/>
              </w:rPr>
            </w:pPr>
            <w:r w:rsidRPr="00D0166A">
              <w:rPr>
                <w:b/>
                <w:bCs/>
                <w:color w:val="000000" w:themeColor="text1"/>
              </w:rPr>
              <w:t>4 §</w:t>
            </w:r>
            <w:r>
              <w:rPr>
                <w:bCs/>
                <w:color w:val="000000" w:themeColor="text1"/>
              </w:rPr>
              <w:t xml:space="preserve"> </w:t>
            </w:r>
            <w:r w:rsidRPr="00D0166A">
              <w:rPr>
                <w:color w:val="000000" w:themeColor="text1"/>
              </w:rPr>
              <w:t>Undantag medges från 2 kap. 18 § för kombinerade hälsovarningar som ska placeras på framsidan av styckförpackningar med vikbart lock, flip-top. På dessa förpackningar ska den kombinerade hälsovarningen utformas enligt bestämmelserna i 5–7 §§.</w:t>
            </w:r>
          </w:p>
          <w:p w14:paraId="6B923FC7" w14:textId="77777777" w:rsidR="000E0454" w:rsidRPr="000300FF" w:rsidRDefault="000E0454" w:rsidP="000300FF">
            <w:pPr>
              <w:keepNext/>
              <w:keepLines/>
              <w:spacing w:before="0" w:line="320" w:lineRule="atLeast"/>
              <w:outlineLvl w:val="3"/>
              <w:rPr>
                <w:rFonts w:ascii="Times" w:eastAsiaTheme="majorEastAsia" w:hAnsi="Times" w:cstheme="majorBidi"/>
                <w:bCs/>
                <w:iCs/>
                <w:color w:val="000000" w:themeColor="text1"/>
                <w:sz w:val="20"/>
              </w:rPr>
            </w:pPr>
          </w:p>
        </w:tc>
        <w:tc>
          <w:tcPr>
            <w:tcW w:w="4537" w:type="dxa"/>
          </w:tcPr>
          <w:p w14:paraId="2D50AD8D" w14:textId="40976D45" w:rsidR="000E0454" w:rsidRPr="00D0166A" w:rsidRDefault="00E57B22" w:rsidP="00D0166A">
            <w:pPr>
              <w:keepNext/>
              <w:keepLines/>
              <w:spacing w:before="0" w:line="360" w:lineRule="auto"/>
              <w:outlineLvl w:val="2"/>
              <w:rPr>
                <w:rFonts w:ascii="Times" w:eastAsiaTheme="majorEastAsia" w:hAnsi="Times" w:cstheme="majorHAnsi"/>
                <w:b/>
                <w:bCs/>
                <w:i/>
                <w:sz w:val="20"/>
                <w:lang w:eastAsia="sv-SE"/>
              </w:rPr>
            </w:pPr>
            <w:r w:rsidRPr="00E57B22">
              <w:rPr>
                <w:rFonts w:ascii="Times" w:eastAsiaTheme="majorEastAsia" w:hAnsi="Times" w:cstheme="majorHAnsi"/>
                <w:b/>
                <w:bCs/>
                <w:sz w:val="20"/>
                <w:lang w:eastAsia="sv-SE"/>
              </w:rPr>
              <w:t>4 §</w:t>
            </w:r>
            <w:r>
              <w:rPr>
                <w:rFonts w:ascii="Times" w:eastAsiaTheme="majorEastAsia" w:hAnsi="Times" w:cstheme="majorHAnsi"/>
                <w:bCs/>
                <w:sz w:val="20"/>
                <w:lang w:eastAsia="sv-SE"/>
              </w:rPr>
              <w:t xml:space="preserve"> </w:t>
            </w:r>
            <w:r w:rsidR="000E0454" w:rsidRPr="000E0454">
              <w:rPr>
                <w:rFonts w:ascii="Times" w:eastAsiaTheme="majorEastAsia" w:hAnsi="Times" w:cstheme="majorHAnsi"/>
                <w:bCs/>
                <w:sz w:val="20"/>
                <w:lang w:eastAsia="sv-SE"/>
              </w:rPr>
              <w:t>Upphävs</w:t>
            </w:r>
          </w:p>
        </w:tc>
      </w:tr>
      <w:tr w:rsidR="000E0454" w14:paraId="7CB6A92B" w14:textId="0B1EC2D5" w:rsidTr="00E57B22">
        <w:tc>
          <w:tcPr>
            <w:tcW w:w="4819" w:type="dxa"/>
          </w:tcPr>
          <w:p w14:paraId="1308EA12" w14:textId="123848FD" w:rsidR="000E0454" w:rsidRPr="00D0166A" w:rsidRDefault="000E0454" w:rsidP="00D0166A">
            <w:pPr>
              <w:spacing w:before="0"/>
              <w:rPr>
                <w:color w:val="000000" w:themeColor="text1"/>
              </w:rPr>
            </w:pPr>
            <w:r w:rsidRPr="00D0166A">
              <w:rPr>
                <w:b/>
                <w:bCs/>
                <w:color w:val="000000" w:themeColor="text1"/>
              </w:rPr>
              <w:t>5 §</w:t>
            </w:r>
            <w:r w:rsidRPr="00D0166A">
              <w:rPr>
                <w:bCs/>
                <w:color w:val="000000" w:themeColor="text1"/>
              </w:rPr>
              <w:t xml:space="preserve"> </w:t>
            </w:r>
            <w:r w:rsidRPr="00D0166A">
              <w:rPr>
                <w:color w:val="000000" w:themeColor="text1"/>
              </w:rPr>
              <w:t>Om locket är mindre än den yta som är avsedd för fotot i 2 kap. 18 § och om fotot delas mitt itu när förpackningen öppnas, ska</w:t>
            </w:r>
          </w:p>
          <w:p w14:paraId="58087247" w14:textId="77777777" w:rsidR="000E0454" w:rsidRPr="00D0166A" w:rsidRDefault="000E0454" w:rsidP="00D0166A">
            <w:pPr>
              <w:spacing w:before="0"/>
              <w:rPr>
                <w:color w:val="000000" w:themeColor="text1"/>
              </w:rPr>
            </w:pPr>
            <w:r w:rsidRPr="00D0166A">
              <w:rPr>
                <w:color w:val="000000" w:themeColor="text1"/>
              </w:rPr>
              <w:t xml:space="preserve">   – varningstexten placeras överst i den kombinerade hälsovarningen med rökavvänjningsinformationen och fotot under enligt illustrationen i punkt 4 i</w:t>
            </w:r>
          </w:p>
          <w:p w14:paraId="57150168" w14:textId="621C44FC" w:rsidR="000E0454" w:rsidRPr="00D0166A" w:rsidRDefault="000E0454" w:rsidP="00D0166A">
            <w:pPr>
              <w:spacing w:before="0"/>
              <w:rPr>
                <w:color w:val="000000" w:themeColor="text1"/>
              </w:rPr>
            </w:pPr>
            <w:r w:rsidRPr="00D0166A">
              <w:rPr>
                <w:color w:val="000000" w:themeColor="text1"/>
              </w:rPr>
              <w:t>bilagan i kommissionens genomförandebeslut (EU) 2015/1842, och</w:t>
            </w:r>
          </w:p>
          <w:p w14:paraId="5BE3D709" w14:textId="7A7DCE3E" w:rsidR="000E0454" w:rsidRDefault="000E0454" w:rsidP="00D0166A">
            <w:pPr>
              <w:spacing w:before="0"/>
              <w:rPr>
                <w:color w:val="000000" w:themeColor="text1"/>
              </w:rPr>
            </w:pPr>
            <w:r w:rsidRPr="00D0166A">
              <w:rPr>
                <w:color w:val="000000" w:themeColor="text1"/>
              </w:rPr>
              <w:t xml:space="preserve">   – fotot täcka minst 50 % av den kombinerade hälsovarningens yta, varningstexten minst 30 % och rökavvänjningsinformationen minst 10 % men högst 12 % av den kombinerade hälsovarningens yta inom den yttre svarta ramen.</w:t>
            </w:r>
          </w:p>
          <w:p w14:paraId="6D2DF778" w14:textId="77777777" w:rsidR="000E0454" w:rsidRPr="000300FF" w:rsidRDefault="000E0454" w:rsidP="002F04A9">
            <w:pPr>
              <w:spacing w:before="0"/>
              <w:rPr>
                <w:rFonts w:ascii="Times" w:eastAsiaTheme="majorEastAsia" w:hAnsi="Times" w:cstheme="majorBidi"/>
                <w:bCs/>
                <w:iCs/>
                <w:color w:val="000000" w:themeColor="text1"/>
                <w:sz w:val="20"/>
              </w:rPr>
            </w:pPr>
          </w:p>
        </w:tc>
        <w:tc>
          <w:tcPr>
            <w:tcW w:w="4537" w:type="dxa"/>
          </w:tcPr>
          <w:p w14:paraId="3625193B" w14:textId="2D31A1B9" w:rsidR="000E0454" w:rsidRPr="00D0166A" w:rsidRDefault="00E57B22" w:rsidP="00D0166A">
            <w:pPr>
              <w:spacing w:before="0"/>
              <w:rPr>
                <w:b/>
                <w:bCs/>
                <w:color w:val="000000" w:themeColor="text1"/>
              </w:rPr>
            </w:pPr>
            <w:r w:rsidRPr="00E57B22">
              <w:rPr>
                <w:rFonts w:ascii="Times" w:eastAsiaTheme="majorEastAsia" w:hAnsi="Times" w:cstheme="majorHAnsi"/>
                <w:b/>
                <w:bCs/>
                <w:sz w:val="20"/>
                <w:lang w:eastAsia="sv-SE"/>
              </w:rPr>
              <w:t>5 §</w:t>
            </w:r>
            <w:r>
              <w:rPr>
                <w:rFonts w:ascii="Times" w:eastAsiaTheme="majorEastAsia" w:hAnsi="Times" w:cstheme="majorHAnsi"/>
                <w:bCs/>
                <w:sz w:val="20"/>
                <w:lang w:eastAsia="sv-SE"/>
              </w:rPr>
              <w:t xml:space="preserve"> </w:t>
            </w:r>
            <w:r w:rsidR="000E0454" w:rsidRPr="000E0454">
              <w:rPr>
                <w:rFonts w:ascii="Times" w:eastAsiaTheme="majorEastAsia" w:hAnsi="Times" w:cstheme="majorHAnsi"/>
                <w:bCs/>
                <w:sz w:val="20"/>
                <w:lang w:eastAsia="sv-SE"/>
              </w:rPr>
              <w:t>Upphävs</w:t>
            </w:r>
          </w:p>
        </w:tc>
      </w:tr>
      <w:tr w:rsidR="000E0454" w14:paraId="29C45687" w14:textId="4845BA95" w:rsidTr="00E57B22">
        <w:tc>
          <w:tcPr>
            <w:tcW w:w="4819" w:type="dxa"/>
          </w:tcPr>
          <w:p w14:paraId="430E90FF" w14:textId="39355B34" w:rsidR="000E0454" w:rsidRPr="00220B0E" w:rsidRDefault="000E0454" w:rsidP="002F04A9">
            <w:pPr>
              <w:pStyle w:val="Brdtext"/>
              <w:spacing w:before="0" w:after="0"/>
            </w:pPr>
            <w:r w:rsidRPr="00220B0E">
              <w:rPr>
                <w:b/>
                <w:bCs/>
              </w:rPr>
              <w:t>6 §</w:t>
            </w:r>
            <w:r>
              <w:rPr>
                <w:bCs/>
              </w:rPr>
              <w:t xml:space="preserve"> </w:t>
            </w:r>
            <w:r w:rsidRPr="00220B0E">
              <w:t>Om locket är större än den yta som är avsedd för fotot i 2 kap. 18 § och om varningstexten och rökavvänjningsinformationen delas mitt itu när förpackningen öppnas, ska</w:t>
            </w:r>
          </w:p>
          <w:p w14:paraId="20DD6499" w14:textId="77777777" w:rsidR="000E0454" w:rsidRPr="00220B0E" w:rsidRDefault="000E0454" w:rsidP="002F04A9">
            <w:pPr>
              <w:pStyle w:val="Brdtext"/>
              <w:spacing w:before="0" w:after="0"/>
            </w:pPr>
            <w:r w:rsidRPr="00220B0E">
              <w:t xml:space="preserve"> </w:t>
            </w:r>
            <w:r>
              <w:t xml:space="preserve"> </w:t>
            </w:r>
            <w:r w:rsidRPr="00220B0E">
              <w:t xml:space="preserve"> – fotot placeras överst i den kombinerade hälsovarningen med varningstexten</w:t>
            </w:r>
          </w:p>
          <w:p w14:paraId="5967385B" w14:textId="1ED7B7C5" w:rsidR="000E0454" w:rsidRPr="002F04A9" w:rsidRDefault="000E0454" w:rsidP="002F04A9">
            <w:pPr>
              <w:pStyle w:val="Brdtext"/>
              <w:spacing w:before="0" w:after="0"/>
            </w:pPr>
            <w:r w:rsidRPr="00220B0E">
              <w:t>och rökavvänjningsinformationen under enligt illustrationen i punkt 1 i bilagan i</w:t>
            </w:r>
            <w:r>
              <w:t xml:space="preserve"> </w:t>
            </w:r>
            <w:r w:rsidRPr="002F04A9">
              <w:t>kommissionens genomförandebeslut (EU) 2015/1842, och</w:t>
            </w:r>
          </w:p>
          <w:p w14:paraId="67E9E681" w14:textId="77777777" w:rsidR="000E0454" w:rsidRPr="002F04A9" w:rsidRDefault="000E0454" w:rsidP="002F04A9">
            <w:pPr>
              <w:spacing w:before="0"/>
              <w:rPr>
                <w:color w:val="000000" w:themeColor="text1"/>
              </w:rPr>
            </w:pPr>
            <w:r w:rsidRPr="002F04A9">
              <w:rPr>
                <w:color w:val="000000" w:themeColor="text1"/>
              </w:rPr>
              <w:t xml:space="preserve">   – fotot täcka minst 50 % av den kombinerade hälsovarningens yta, varningstexten minst 30 % och rökavvänjningsinformationen minst 10 % men högst 12 % av den kombinerade hälsovarningens yta inom den yttre svarta ramen.</w:t>
            </w:r>
          </w:p>
          <w:p w14:paraId="16B2EF04" w14:textId="318EBD24" w:rsidR="000E0454" w:rsidRPr="000300FF" w:rsidRDefault="000E0454" w:rsidP="00D0166A">
            <w:pPr>
              <w:keepNext/>
              <w:keepLines/>
              <w:spacing w:before="0" w:line="320" w:lineRule="atLeast"/>
              <w:outlineLvl w:val="3"/>
              <w:rPr>
                <w:rFonts w:ascii="Times" w:eastAsiaTheme="majorEastAsia" w:hAnsi="Times" w:cstheme="majorBidi"/>
                <w:bCs/>
                <w:iCs/>
                <w:color w:val="000000" w:themeColor="text1"/>
                <w:sz w:val="20"/>
              </w:rPr>
            </w:pPr>
          </w:p>
        </w:tc>
        <w:tc>
          <w:tcPr>
            <w:tcW w:w="4537" w:type="dxa"/>
          </w:tcPr>
          <w:p w14:paraId="3613D147" w14:textId="397DBB2C" w:rsidR="000E0454" w:rsidRPr="00220B0E" w:rsidRDefault="00E57B22" w:rsidP="002F04A9">
            <w:pPr>
              <w:pStyle w:val="Brdtext"/>
              <w:spacing w:before="0" w:after="0"/>
              <w:rPr>
                <w:b/>
                <w:bCs/>
              </w:rPr>
            </w:pPr>
            <w:r w:rsidRPr="00E57B22">
              <w:rPr>
                <w:rFonts w:ascii="Times" w:eastAsiaTheme="majorEastAsia" w:hAnsi="Times" w:cstheme="majorHAnsi"/>
                <w:b/>
                <w:bCs/>
                <w:sz w:val="20"/>
                <w:lang w:eastAsia="sv-SE"/>
              </w:rPr>
              <w:t>6 §</w:t>
            </w:r>
            <w:r>
              <w:rPr>
                <w:rFonts w:ascii="Times" w:eastAsiaTheme="majorEastAsia" w:hAnsi="Times" w:cstheme="majorHAnsi"/>
                <w:bCs/>
                <w:sz w:val="20"/>
                <w:lang w:eastAsia="sv-SE"/>
              </w:rPr>
              <w:t xml:space="preserve"> </w:t>
            </w:r>
            <w:r w:rsidR="000E0454" w:rsidRPr="000E0454">
              <w:rPr>
                <w:rFonts w:ascii="Times" w:eastAsiaTheme="majorEastAsia" w:hAnsi="Times" w:cstheme="majorHAnsi"/>
                <w:bCs/>
                <w:sz w:val="20"/>
                <w:lang w:eastAsia="sv-SE"/>
              </w:rPr>
              <w:t>Upphävs</w:t>
            </w:r>
          </w:p>
        </w:tc>
      </w:tr>
      <w:tr w:rsidR="000E0454" w14:paraId="26B60AEC" w14:textId="315060E4" w:rsidTr="00E57B22">
        <w:tc>
          <w:tcPr>
            <w:tcW w:w="4819" w:type="dxa"/>
          </w:tcPr>
          <w:p w14:paraId="74B3E7A0" w14:textId="5FEDFD39" w:rsidR="000E0454" w:rsidRPr="00220B0E" w:rsidRDefault="000E0454" w:rsidP="002F04A9">
            <w:pPr>
              <w:pStyle w:val="Brdtext"/>
              <w:spacing w:before="0" w:after="0"/>
            </w:pPr>
            <w:r w:rsidRPr="00220B0E">
              <w:rPr>
                <w:b/>
                <w:bCs/>
              </w:rPr>
              <w:t>7 §</w:t>
            </w:r>
            <w:r>
              <w:rPr>
                <w:bCs/>
              </w:rPr>
              <w:t xml:space="preserve"> </w:t>
            </w:r>
            <w:r w:rsidRPr="00220B0E">
              <w:t>Tillverkarna ska se till att fotot, varningstexten eller rökavvänjningsinformationen inte delas mitt itu då styckförpackningar med vikbart lock, flip-top, öppnas.</w:t>
            </w:r>
          </w:p>
          <w:p w14:paraId="73574C04" w14:textId="77777777" w:rsidR="000E0454" w:rsidRPr="000300FF" w:rsidRDefault="000E0454" w:rsidP="000300FF">
            <w:pPr>
              <w:keepNext/>
              <w:keepLines/>
              <w:spacing w:before="0" w:line="320" w:lineRule="atLeast"/>
              <w:outlineLvl w:val="3"/>
              <w:rPr>
                <w:rFonts w:ascii="Times" w:eastAsiaTheme="majorEastAsia" w:hAnsi="Times" w:cstheme="majorBidi"/>
                <w:bCs/>
                <w:iCs/>
                <w:color w:val="000000" w:themeColor="text1"/>
                <w:sz w:val="20"/>
              </w:rPr>
            </w:pPr>
          </w:p>
        </w:tc>
        <w:tc>
          <w:tcPr>
            <w:tcW w:w="4537" w:type="dxa"/>
          </w:tcPr>
          <w:p w14:paraId="73A1EB55" w14:textId="720114D8" w:rsidR="000E0454" w:rsidRPr="00220B0E" w:rsidRDefault="00E57B22" w:rsidP="002F04A9">
            <w:pPr>
              <w:pStyle w:val="Brdtext"/>
              <w:spacing w:before="0" w:after="0"/>
              <w:rPr>
                <w:b/>
                <w:bCs/>
              </w:rPr>
            </w:pPr>
            <w:r w:rsidRPr="00E57B22">
              <w:rPr>
                <w:rFonts w:ascii="Times" w:eastAsiaTheme="majorEastAsia" w:hAnsi="Times" w:cstheme="majorHAnsi"/>
                <w:b/>
                <w:bCs/>
                <w:sz w:val="20"/>
                <w:lang w:eastAsia="sv-SE"/>
              </w:rPr>
              <w:t>7 §</w:t>
            </w:r>
            <w:r>
              <w:rPr>
                <w:rFonts w:ascii="Times" w:eastAsiaTheme="majorEastAsia" w:hAnsi="Times" w:cstheme="majorHAnsi"/>
                <w:bCs/>
                <w:sz w:val="20"/>
                <w:lang w:eastAsia="sv-SE"/>
              </w:rPr>
              <w:t xml:space="preserve"> </w:t>
            </w:r>
            <w:r w:rsidR="000E0454" w:rsidRPr="000E0454">
              <w:rPr>
                <w:rFonts w:ascii="Times" w:eastAsiaTheme="majorEastAsia" w:hAnsi="Times" w:cstheme="majorHAnsi"/>
                <w:bCs/>
                <w:sz w:val="20"/>
                <w:lang w:eastAsia="sv-SE"/>
              </w:rPr>
              <w:t>Upphävs</w:t>
            </w:r>
          </w:p>
        </w:tc>
      </w:tr>
      <w:tr w:rsidR="000E0454" w14:paraId="75542F66" w14:textId="25CE1A49" w:rsidTr="00E57B22">
        <w:tc>
          <w:tcPr>
            <w:tcW w:w="4819" w:type="dxa"/>
          </w:tcPr>
          <w:p w14:paraId="455BF19A" w14:textId="6B0D1202" w:rsidR="000E0454" w:rsidRDefault="000E0454" w:rsidP="002F04A9">
            <w:pPr>
              <w:keepNext/>
              <w:keepLines/>
              <w:spacing w:before="0" w:line="360" w:lineRule="atLeast"/>
              <w:outlineLvl w:val="1"/>
              <w:rPr>
                <w:rFonts w:ascii="Times" w:eastAsiaTheme="majorEastAsia" w:hAnsi="Times" w:cstheme="majorBidi"/>
                <w:b/>
                <w:bCs/>
                <w:color w:val="000000" w:themeColor="text1"/>
                <w:szCs w:val="26"/>
              </w:rPr>
            </w:pPr>
            <w:r w:rsidRPr="002F04A9">
              <w:rPr>
                <w:rFonts w:ascii="Times" w:eastAsiaTheme="majorEastAsia" w:hAnsi="Times" w:cstheme="majorBidi"/>
                <w:b/>
                <w:bCs/>
                <w:color w:val="000000" w:themeColor="text1"/>
                <w:szCs w:val="26"/>
              </w:rPr>
              <w:t>Bilaga 1</w:t>
            </w:r>
          </w:p>
          <w:p w14:paraId="6F78D654" w14:textId="77777777" w:rsidR="000E0454" w:rsidRDefault="000E0454" w:rsidP="002F04A9">
            <w:pPr>
              <w:keepNext/>
              <w:keepLines/>
              <w:spacing w:before="0" w:line="360" w:lineRule="atLeast"/>
              <w:outlineLvl w:val="1"/>
              <w:rPr>
                <w:rFonts w:ascii="Times" w:eastAsiaTheme="majorEastAsia" w:hAnsi="Times" w:cstheme="majorBidi"/>
                <w:b/>
                <w:bCs/>
                <w:color w:val="000000" w:themeColor="text1"/>
                <w:szCs w:val="26"/>
              </w:rPr>
            </w:pPr>
          </w:p>
          <w:p w14:paraId="6FCD7322" w14:textId="45896B67" w:rsidR="000E0454" w:rsidRPr="002F04A9" w:rsidRDefault="000E0454" w:rsidP="002F04A9">
            <w:pPr>
              <w:autoSpaceDE w:val="0"/>
              <w:autoSpaceDN w:val="0"/>
              <w:adjustRightInd w:val="0"/>
              <w:spacing w:before="0"/>
              <w:rPr>
                <w:b/>
              </w:rPr>
            </w:pPr>
            <w:r w:rsidRPr="002F04A9">
              <w:rPr>
                <w:b/>
              </w:rPr>
              <w:t xml:space="preserve">Förteckning över varningstexter enligt bilaga I i Europaparlamentets och rådets direktiv 2014/40/EU19 </w:t>
            </w:r>
          </w:p>
          <w:p w14:paraId="37C6C362" w14:textId="77777777" w:rsidR="000E0454" w:rsidRPr="002F04A9" w:rsidRDefault="000E0454" w:rsidP="002F04A9">
            <w:pPr>
              <w:autoSpaceDE w:val="0"/>
              <w:autoSpaceDN w:val="0"/>
              <w:adjustRightInd w:val="0"/>
              <w:spacing w:before="0"/>
              <w:rPr>
                <w:sz w:val="20"/>
                <w:szCs w:val="20"/>
              </w:rPr>
            </w:pPr>
          </w:p>
          <w:p w14:paraId="5F424CF5" w14:textId="77777777" w:rsidR="000E0454" w:rsidRPr="002F04A9" w:rsidRDefault="000E0454" w:rsidP="002F04A9">
            <w:pPr>
              <w:spacing w:before="0"/>
              <w:rPr>
                <w:color w:val="000000" w:themeColor="text1"/>
              </w:rPr>
            </w:pPr>
            <w:r w:rsidRPr="002F04A9">
              <w:rPr>
                <w:color w:val="000000" w:themeColor="text1"/>
              </w:rPr>
              <w:t>Rökning är orsaken till 9 av 10 fall av lungcancer</w:t>
            </w:r>
          </w:p>
          <w:p w14:paraId="0D8F425A" w14:textId="77777777" w:rsidR="000E0454" w:rsidRPr="002F04A9" w:rsidRDefault="000E0454" w:rsidP="002F04A9">
            <w:pPr>
              <w:spacing w:before="0"/>
              <w:rPr>
                <w:color w:val="000000" w:themeColor="text1"/>
              </w:rPr>
            </w:pPr>
            <w:r w:rsidRPr="002F04A9">
              <w:rPr>
                <w:color w:val="000000" w:themeColor="text1"/>
              </w:rPr>
              <w:t>Rökning orsakar mun- och halscancer</w:t>
            </w:r>
          </w:p>
          <w:p w14:paraId="4BF12706" w14:textId="77777777" w:rsidR="000E0454" w:rsidRPr="002F04A9" w:rsidRDefault="000E0454" w:rsidP="002F04A9">
            <w:pPr>
              <w:spacing w:before="0"/>
              <w:rPr>
                <w:color w:val="000000" w:themeColor="text1"/>
              </w:rPr>
            </w:pPr>
            <w:r w:rsidRPr="002F04A9">
              <w:rPr>
                <w:color w:val="000000" w:themeColor="text1"/>
              </w:rPr>
              <w:t>Rökning skadar lungorna</w:t>
            </w:r>
          </w:p>
          <w:p w14:paraId="7D72F116" w14:textId="77777777" w:rsidR="000E0454" w:rsidRPr="002F04A9" w:rsidRDefault="000E0454" w:rsidP="002F04A9">
            <w:pPr>
              <w:spacing w:before="0"/>
              <w:rPr>
                <w:color w:val="000000" w:themeColor="text1"/>
              </w:rPr>
            </w:pPr>
            <w:r w:rsidRPr="002F04A9">
              <w:rPr>
                <w:color w:val="000000" w:themeColor="text1"/>
              </w:rPr>
              <w:t>Rökning orsakar hjärtinfarkt</w:t>
            </w:r>
          </w:p>
          <w:p w14:paraId="3D97C603" w14:textId="77777777" w:rsidR="000E0454" w:rsidRPr="002F04A9" w:rsidRDefault="000E0454" w:rsidP="002F04A9">
            <w:pPr>
              <w:spacing w:before="0"/>
              <w:rPr>
                <w:color w:val="000000" w:themeColor="text1"/>
              </w:rPr>
            </w:pPr>
            <w:r w:rsidRPr="002F04A9">
              <w:rPr>
                <w:color w:val="000000" w:themeColor="text1"/>
              </w:rPr>
              <w:t>Rökning orsakar stroke och funktionsnedsättningar</w:t>
            </w:r>
          </w:p>
          <w:p w14:paraId="02944606" w14:textId="77777777" w:rsidR="000E0454" w:rsidRPr="002F04A9" w:rsidRDefault="000E0454" w:rsidP="002F04A9">
            <w:pPr>
              <w:spacing w:before="0"/>
              <w:rPr>
                <w:color w:val="000000" w:themeColor="text1"/>
              </w:rPr>
            </w:pPr>
            <w:r w:rsidRPr="002F04A9">
              <w:rPr>
                <w:color w:val="000000" w:themeColor="text1"/>
              </w:rPr>
              <w:t>Rökning ger förträngningar i blodkärlen</w:t>
            </w:r>
          </w:p>
          <w:p w14:paraId="0D4EFAFF" w14:textId="77777777" w:rsidR="000E0454" w:rsidRPr="002F04A9" w:rsidRDefault="000E0454" w:rsidP="002F04A9">
            <w:pPr>
              <w:spacing w:before="0"/>
              <w:rPr>
                <w:color w:val="000000" w:themeColor="text1"/>
              </w:rPr>
            </w:pPr>
            <w:r w:rsidRPr="002F04A9">
              <w:rPr>
                <w:color w:val="000000" w:themeColor="text1"/>
              </w:rPr>
              <w:t>Rökning ökar risken för blindhet</w:t>
            </w:r>
          </w:p>
          <w:p w14:paraId="29FFBF90" w14:textId="77777777" w:rsidR="000E0454" w:rsidRPr="002F04A9" w:rsidRDefault="000E0454" w:rsidP="002F04A9">
            <w:pPr>
              <w:spacing w:before="0"/>
              <w:rPr>
                <w:color w:val="000000" w:themeColor="text1"/>
              </w:rPr>
            </w:pPr>
            <w:r w:rsidRPr="002F04A9">
              <w:rPr>
                <w:color w:val="000000" w:themeColor="text1"/>
              </w:rPr>
              <w:t>Rökning skadar tänderna och tandköttet</w:t>
            </w:r>
          </w:p>
          <w:p w14:paraId="5364C740" w14:textId="77777777" w:rsidR="000E0454" w:rsidRPr="002F04A9" w:rsidRDefault="000E0454" w:rsidP="002F04A9">
            <w:pPr>
              <w:spacing w:before="0"/>
              <w:rPr>
                <w:color w:val="000000" w:themeColor="text1"/>
              </w:rPr>
            </w:pPr>
            <w:r w:rsidRPr="002F04A9">
              <w:rPr>
                <w:color w:val="000000" w:themeColor="text1"/>
              </w:rPr>
              <w:t>Rökning kan döda ditt ofödda barn</w:t>
            </w:r>
          </w:p>
          <w:p w14:paraId="5C3CCBEF" w14:textId="77777777" w:rsidR="000E0454" w:rsidRPr="002F04A9" w:rsidRDefault="000E0454" w:rsidP="002F04A9">
            <w:pPr>
              <w:spacing w:before="0"/>
              <w:rPr>
                <w:color w:val="000000" w:themeColor="text1"/>
              </w:rPr>
            </w:pPr>
            <w:r w:rsidRPr="002F04A9">
              <w:rPr>
                <w:color w:val="000000" w:themeColor="text1"/>
              </w:rPr>
              <w:t>Rök skadar dina barn, din familj och dina vänner</w:t>
            </w:r>
          </w:p>
          <w:p w14:paraId="236884B7" w14:textId="77777777" w:rsidR="000E0454" w:rsidRPr="002F04A9" w:rsidRDefault="000E0454" w:rsidP="002F04A9">
            <w:pPr>
              <w:spacing w:before="0"/>
              <w:rPr>
                <w:color w:val="000000" w:themeColor="text1"/>
              </w:rPr>
            </w:pPr>
            <w:r w:rsidRPr="002F04A9">
              <w:rPr>
                <w:color w:val="000000" w:themeColor="text1"/>
              </w:rPr>
              <w:t>Barn till rökare röker oftare själva</w:t>
            </w:r>
          </w:p>
          <w:p w14:paraId="7BB821BD" w14:textId="77777777" w:rsidR="000E0454" w:rsidRPr="002F04A9" w:rsidRDefault="000E0454" w:rsidP="002F04A9">
            <w:pPr>
              <w:spacing w:before="0"/>
              <w:rPr>
                <w:color w:val="000000" w:themeColor="text1"/>
              </w:rPr>
            </w:pPr>
            <w:r w:rsidRPr="002F04A9">
              <w:rPr>
                <w:color w:val="000000" w:themeColor="text1"/>
              </w:rPr>
              <w:t>Sluta röka nu – lev vidare för dina nära och kära</w:t>
            </w:r>
          </w:p>
          <w:p w14:paraId="61F357E1" w14:textId="77777777" w:rsidR="000E0454" w:rsidRPr="002F04A9" w:rsidRDefault="000E0454" w:rsidP="002F04A9">
            <w:pPr>
              <w:spacing w:before="0"/>
              <w:rPr>
                <w:color w:val="000000" w:themeColor="text1"/>
              </w:rPr>
            </w:pPr>
            <w:r w:rsidRPr="002F04A9">
              <w:rPr>
                <w:color w:val="000000" w:themeColor="text1"/>
              </w:rPr>
              <w:t>Rökning minskar fruktsamheten</w:t>
            </w:r>
          </w:p>
          <w:p w14:paraId="4F7F3545" w14:textId="77777777" w:rsidR="000E0454" w:rsidRPr="002F04A9" w:rsidRDefault="000E0454" w:rsidP="002F04A9">
            <w:pPr>
              <w:spacing w:before="0"/>
              <w:rPr>
                <w:color w:val="000000" w:themeColor="text1"/>
              </w:rPr>
            </w:pPr>
            <w:r w:rsidRPr="002F04A9">
              <w:rPr>
                <w:color w:val="000000" w:themeColor="text1"/>
              </w:rPr>
              <w:t>Rökning ökar risken för impotens</w:t>
            </w:r>
          </w:p>
          <w:p w14:paraId="5E2B6C6F" w14:textId="77777777" w:rsidR="000E0454" w:rsidRPr="002F04A9" w:rsidRDefault="000E0454" w:rsidP="002F04A9">
            <w:pPr>
              <w:autoSpaceDE w:val="0"/>
              <w:autoSpaceDN w:val="0"/>
              <w:adjustRightInd w:val="0"/>
              <w:spacing w:before="0"/>
            </w:pPr>
          </w:p>
          <w:p w14:paraId="708D178D" w14:textId="77777777" w:rsidR="000E0454" w:rsidRPr="002F04A9" w:rsidRDefault="000E0454" w:rsidP="002F04A9">
            <w:pPr>
              <w:keepNext/>
              <w:keepLines/>
              <w:spacing w:before="0" w:line="360" w:lineRule="atLeast"/>
              <w:outlineLvl w:val="1"/>
              <w:rPr>
                <w:rFonts w:ascii="Times" w:eastAsiaTheme="majorEastAsia" w:hAnsi="Times" w:cstheme="majorBidi"/>
                <w:b/>
                <w:bCs/>
                <w:color w:val="000000" w:themeColor="text1"/>
                <w:szCs w:val="26"/>
              </w:rPr>
            </w:pPr>
          </w:p>
          <w:p w14:paraId="59899946" w14:textId="77777777" w:rsidR="000E0454" w:rsidRPr="000300FF" w:rsidRDefault="000E0454" w:rsidP="000300FF">
            <w:pPr>
              <w:keepNext/>
              <w:keepLines/>
              <w:spacing w:before="0" w:line="320" w:lineRule="atLeast"/>
              <w:outlineLvl w:val="3"/>
              <w:rPr>
                <w:rFonts w:ascii="Times" w:eastAsiaTheme="majorEastAsia" w:hAnsi="Times" w:cstheme="majorBidi"/>
                <w:bCs/>
                <w:iCs/>
                <w:color w:val="000000" w:themeColor="text1"/>
                <w:sz w:val="20"/>
              </w:rPr>
            </w:pPr>
          </w:p>
        </w:tc>
        <w:tc>
          <w:tcPr>
            <w:tcW w:w="4537" w:type="dxa"/>
          </w:tcPr>
          <w:p w14:paraId="6ED3267A" w14:textId="77777777" w:rsidR="000E0454" w:rsidRPr="002F04A9" w:rsidRDefault="000E0454" w:rsidP="002F04A9">
            <w:pPr>
              <w:keepNext/>
              <w:keepLines/>
              <w:spacing w:before="0" w:line="360" w:lineRule="atLeast"/>
              <w:outlineLvl w:val="1"/>
              <w:rPr>
                <w:rFonts w:ascii="Times" w:eastAsiaTheme="majorEastAsia" w:hAnsi="Times" w:cstheme="majorBidi"/>
                <w:b/>
                <w:bCs/>
                <w:color w:val="000000" w:themeColor="text1"/>
                <w:szCs w:val="26"/>
              </w:rPr>
            </w:pPr>
          </w:p>
        </w:tc>
      </w:tr>
      <w:tr w:rsidR="000E0454" w14:paraId="445A649E" w14:textId="35780CDC" w:rsidTr="00E57B22">
        <w:tc>
          <w:tcPr>
            <w:tcW w:w="4819" w:type="dxa"/>
          </w:tcPr>
          <w:p w14:paraId="23D639DF" w14:textId="77777777" w:rsidR="000E0454" w:rsidRPr="002F04A9" w:rsidRDefault="000E0454" w:rsidP="002F04A9">
            <w:pPr>
              <w:keepNext/>
              <w:keepLines/>
              <w:spacing w:before="0" w:line="360" w:lineRule="atLeast"/>
              <w:outlineLvl w:val="1"/>
              <w:rPr>
                <w:rFonts w:ascii="Times" w:eastAsiaTheme="majorEastAsia" w:hAnsi="Times" w:cstheme="majorBidi"/>
                <w:b/>
                <w:bCs/>
                <w:color w:val="000000" w:themeColor="text1"/>
                <w:szCs w:val="26"/>
              </w:rPr>
            </w:pPr>
            <w:r w:rsidRPr="002F04A9">
              <w:rPr>
                <w:rFonts w:ascii="Times" w:eastAsiaTheme="majorEastAsia" w:hAnsi="Times" w:cstheme="majorBidi"/>
                <w:b/>
                <w:bCs/>
                <w:color w:val="000000" w:themeColor="text1"/>
                <w:szCs w:val="26"/>
              </w:rPr>
              <w:t>Bilaga 2</w:t>
            </w:r>
          </w:p>
          <w:p w14:paraId="6C76F01C" w14:textId="77777777" w:rsidR="000E0454" w:rsidRPr="002F04A9" w:rsidRDefault="000E0454" w:rsidP="002F04A9">
            <w:pPr>
              <w:autoSpaceDE w:val="0"/>
              <w:autoSpaceDN w:val="0"/>
              <w:adjustRightInd w:val="0"/>
              <w:spacing w:before="0"/>
            </w:pPr>
          </w:p>
          <w:p w14:paraId="29E642AE" w14:textId="77777777" w:rsidR="000E0454" w:rsidRPr="002F04A9" w:rsidRDefault="000E0454" w:rsidP="002F04A9">
            <w:pPr>
              <w:autoSpaceDE w:val="0"/>
              <w:autoSpaceDN w:val="0"/>
              <w:adjustRightInd w:val="0"/>
              <w:spacing w:before="0"/>
              <w:rPr>
                <w:b/>
              </w:rPr>
            </w:pPr>
            <w:r w:rsidRPr="002F04A9">
              <w:rPr>
                <w:b/>
              </w:rPr>
              <w:t>Rökavvänjningsinformation</w:t>
            </w:r>
          </w:p>
          <w:p w14:paraId="0198E541" w14:textId="77777777" w:rsidR="000E0454" w:rsidRPr="002F04A9" w:rsidRDefault="000E0454" w:rsidP="002F04A9">
            <w:pPr>
              <w:autoSpaceDE w:val="0"/>
              <w:autoSpaceDN w:val="0"/>
              <w:adjustRightInd w:val="0"/>
              <w:spacing w:before="0"/>
              <w:rPr>
                <w:sz w:val="19"/>
                <w:szCs w:val="19"/>
              </w:rPr>
            </w:pPr>
          </w:p>
          <w:p w14:paraId="619FB27F" w14:textId="77777777" w:rsidR="000E0454" w:rsidRPr="002F04A9" w:rsidRDefault="000E0454" w:rsidP="002F04A9">
            <w:pPr>
              <w:spacing w:before="0"/>
              <w:rPr>
                <w:color w:val="000000" w:themeColor="text1"/>
              </w:rPr>
            </w:pPr>
            <w:r w:rsidRPr="002F04A9">
              <w:rPr>
                <w:color w:val="000000" w:themeColor="text1"/>
              </w:rPr>
              <w:t>Sluta-Röka-Linjen: 020-84 00 00 www.slutarokalinjen.se</w:t>
            </w:r>
          </w:p>
          <w:p w14:paraId="5A0E85A7" w14:textId="77777777" w:rsidR="000E0454" w:rsidRPr="000300FF" w:rsidRDefault="000E0454" w:rsidP="000300FF">
            <w:pPr>
              <w:keepNext/>
              <w:keepLines/>
              <w:spacing w:before="0" w:line="320" w:lineRule="atLeast"/>
              <w:outlineLvl w:val="3"/>
              <w:rPr>
                <w:rFonts w:ascii="Times" w:eastAsiaTheme="majorEastAsia" w:hAnsi="Times" w:cstheme="majorBidi"/>
                <w:bCs/>
                <w:iCs/>
                <w:color w:val="000000" w:themeColor="text1"/>
                <w:sz w:val="20"/>
              </w:rPr>
            </w:pPr>
          </w:p>
        </w:tc>
        <w:tc>
          <w:tcPr>
            <w:tcW w:w="4537" w:type="dxa"/>
          </w:tcPr>
          <w:p w14:paraId="5992152F" w14:textId="77777777" w:rsidR="000E0454" w:rsidRPr="002F04A9" w:rsidRDefault="000E0454" w:rsidP="002F04A9">
            <w:pPr>
              <w:keepNext/>
              <w:keepLines/>
              <w:spacing w:before="0" w:line="360" w:lineRule="atLeast"/>
              <w:outlineLvl w:val="1"/>
              <w:rPr>
                <w:rFonts w:ascii="Times" w:eastAsiaTheme="majorEastAsia" w:hAnsi="Times" w:cstheme="majorBidi"/>
                <w:b/>
                <w:bCs/>
                <w:color w:val="000000" w:themeColor="text1"/>
                <w:szCs w:val="26"/>
              </w:rPr>
            </w:pPr>
          </w:p>
        </w:tc>
      </w:tr>
    </w:tbl>
    <w:p w14:paraId="3AC80649" w14:textId="1101BE19" w:rsidR="004F55B2" w:rsidRDefault="004F55B2" w:rsidP="00B27173">
      <w:pPr>
        <w:tabs>
          <w:tab w:val="left" w:pos="4519"/>
        </w:tabs>
        <w:spacing w:before="0" w:after="0"/>
      </w:pPr>
    </w:p>
    <w:sectPr w:rsidR="004F55B2" w:rsidSect="00FC6B1A">
      <w:headerReference w:type="even" r:id="rId8"/>
      <w:headerReference w:type="default" r:id="rId9"/>
      <w:headerReference w:type="first" r:id="rId10"/>
      <w:footerReference w:type="first" r:id="rId11"/>
      <w:pgSz w:w="11906" w:h="16838" w:code="9"/>
      <w:pgMar w:top="1701" w:right="2268" w:bottom="1588" w:left="2268"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59CFA" w14:textId="77777777" w:rsidR="00084004" w:rsidRDefault="00084004" w:rsidP="000242FA">
      <w:pPr>
        <w:spacing w:after="0" w:line="240" w:lineRule="auto"/>
      </w:pPr>
      <w:r>
        <w:separator/>
      </w:r>
    </w:p>
    <w:p w14:paraId="4553CAE8" w14:textId="77777777" w:rsidR="00084004" w:rsidRDefault="00084004"/>
    <w:p w14:paraId="3A9C06F0" w14:textId="77777777" w:rsidR="00084004" w:rsidRDefault="00084004"/>
  </w:endnote>
  <w:endnote w:type="continuationSeparator" w:id="0">
    <w:p w14:paraId="6B902C43" w14:textId="77777777" w:rsidR="00084004" w:rsidRDefault="00084004" w:rsidP="000242FA">
      <w:pPr>
        <w:spacing w:after="0" w:line="240" w:lineRule="auto"/>
      </w:pPr>
      <w:r>
        <w:continuationSeparator/>
      </w:r>
    </w:p>
    <w:p w14:paraId="14FEF6A9" w14:textId="77777777" w:rsidR="00084004" w:rsidRDefault="00084004"/>
    <w:p w14:paraId="14496FAA" w14:textId="77777777" w:rsidR="00084004" w:rsidRDefault="00084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AFC3C" w14:textId="77777777" w:rsidR="00E47FFB" w:rsidRPr="00CC2633" w:rsidRDefault="00E47FFB" w:rsidP="002F1A77">
    <w:pPr>
      <w:spacing w:after="0"/>
    </w:pPr>
    <w:r w:rsidRPr="00DB419C">
      <w:rPr>
        <w:noProof/>
        <w:lang w:eastAsia="sv-SE"/>
      </w:rPr>
      <w:drawing>
        <wp:inline distT="0" distB="0" distL="0" distR="0" wp14:anchorId="75AA3AAB" wp14:editId="1E99963A">
          <wp:extent cx="4679950" cy="143510"/>
          <wp:effectExtent l="0" t="0" r="0" b="0"/>
          <wp:docPr id="3" name="Bildobjekt 4" descr="Grafisk avdelare">
            <a:extLst xmlns:a="http://schemas.openxmlformats.org/drawingml/2006/main">
              <a:ext uri="{FF2B5EF4-FFF2-40B4-BE49-F238E27FC236}">
                <a16:creationId xmlns:a16="http://schemas.microsoft.com/office/drawing/2014/main" id="{373CDDDA-28BB-44B4-A71A-98B9A9ABB17B}"/>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Bildobjekt 4">
                    <a:extLst>
                      <a:ext uri="{FF2B5EF4-FFF2-40B4-BE49-F238E27FC236}">
                        <a16:creationId xmlns:a16="http://schemas.microsoft.com/office/drawing/2014/main" id="{373CDDDA-28BB-44B4-A71A-98B9A9ABB17B}"/>
                      </a:ext>
                    </a:extLst>
                  </pic:cNvPr>
                  <pic:cNvPicPr>
                    <a:picLocks noChangeAspect="1"/>
                  </pic:cNvPicPr>
                </pic:nvPicPr>
                <pic:blipFill rotWithShape="1">
                  <a:blip r:embed="rId1"/>
                  <a:srcRect t="1" b="-11343"/>
                  <a:stretch/>
                </pic:blipFill>
                <pic:spPr bwMode="auto">
                  <a:xfrm>
                    <a:off x="0" y="0"/>
                    <a:ext cx="4679950" cy="143510"/>
                  </a:xfrm>
                  <a:prstGeom prst="rect">
                    <a:avLst/>
                  </a:prstGeom>
                  <a:ln>
                    <a:noFill/>
                  </a:ln>
                  <a:extLst>
                    <a:ext uri="{53640926-AAD7-44D8-BBD7-CCE9431645EC}">
                      <a14:shadowObscured xmlns:a14="http://schemas.microsoft.com/office/drawing/2010/main"/>
                    </a:ext>
                  </a:extLst>
                </pic:spPr>
              </pic:pic>
            </a:graphicData>
          </a:graphic>
        </wp:inline>
      </w:drawing>
    </w:r>
  </w:p>
  <w:p w14:paraId="46AB74A5" w14:textId="77777777" w:rsidR="00E47FFB" w:rsidRDefault="00E47FFB" w:rsidP="00DB5616">
    <w:pPr>
      <w:pStyle w:val="Sidfot-F"/>
    </w:pPr>
    <w:r w:rsidRPr="007D1317">
      <w:rPr>
        <w:b/>
        <w:bCs/>
      </w:rPr>
      <w:t>Solna</w:t>
    </w:r>
    <w:r w:rsidRPr="007D1317">
      <w:t xml:space="preserve"> Folkhälsomyndigheten, </w:t>
    </w:r>
    <w:r>
      <w:t>SE-</w:t>
    </w:r>
    <w:r w:rsidRPr="007D1317">
      <w:t xml:space="preserve">171 82 Solna. Besök: Nobels väg 18. </w:t>
    </w:r>
    <w:r w:rsidRPr="009A528C">
      <w:rPr>
        <w:b/>
        <w:bCs/>
      </w:rPr>
      <w:t xml:space="preserve">Östersund </w:t>
    </w:r>
    <w:r w:rsidRPr="009A528C">
      <w:rPr>
        <w:bCs/>
      </w:rPr>
      <w:t>Folkhälsomyndigheten, Box 505, 831 26 Östersund.</w:t>
    </w:r>
    <w:r>
      <w:rPr>
        <w:bCs/>
      </w:rPr>
      <w:br/>
      <w:t xml:space="preserve">Besök: </w:t>
    </w:r>
    <w:r w:rsidRPr="003F7C5D">
      <w:rPr>
        <w:bCs/>
      </w:rPr>
      <w:t>Campusvägen 20</w:t>
    </w:r>
    <w:r w:rsidRPr="009A528C">
      <w:rPr>
        <w:bCs/>
      </w:rPr>
      <w:t>.</w:t>
    </w:r>
    <w:r>
      <w:rPr>
        <w:bCs/>
      </w:rPr>
      <w:t xml:space="preserve"> </w:t>
    </w:r>
    <w:r w:rsidRPr="00966AB9">
      <w:t xml:space="preserve">Telefon 010-205 20 00 </w:t>
    </w:r>
    <w:r w:rsidRPr="00966AB9">
      <w:rPr>
        <w:bCs/>
      </w:rPr>
      <w:t xml:space="preserve">E-post </w:t>
    </w:r>
    <w:r w:rsidRPr="00966AB9">
      <w:t>info@folkhalsomyndigheten.se www.folkhalsomyndigheten.se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2C764" w14:textId="77777777" w:rsidR="00084004" w:rsidRDefault="00084004" w:rsidP="000242FA">
      <w:pPr>
        <w:spacing w:after="0" w:line="240" w:lineRule="auto"/>
      </w:pPr>
      <w:r>
        <w:separator/>
      </w:r>
    </w:p>
    <w:p w14:paraId="4828031F" w14:textId="77777777" w:rsidR="00084004" w:rsidRDefault="00084004"/>
    <w:p w14:paraId="420C9427" w14:textId="77777777" w:rsidR="00084004" w:rsidRDefault="00084004"/>
  </w:footnote>
  <w:footnote w:type="continuationSeparator" w:id="0">
    <w:p w14:paraId="48C6D821" w14:textId="77777777" w:rsidR="00084004" w:rsidRDefault="00084004" w:rsidP="000242FA">
      <w:pPr>
        <w:spacing w:after="0" w:line="240" w:lineRule="auto"/>
      </w:pPr>
      <w:r>
        <w:continuationSeparator/>
      </w:r>
    </w:p>
    <w:p w14:paraId="0F5E54EA" w14:textId="77777777" w:rsidR="00084004" w:rsidRDefault="00084004"/>
    <w:p w14:paraId="30EC5034" w14:textId="77777777" w:rsidR="00084004" w:rsidRDefault="0008400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E8B24" w14:textId="7B6C42A3" w:rsidR="00E47FFB" w:rsidRDefault="00E47FF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99A32" w14:textId="03456FD0" w:rsidR="00E47FFB" w:rsidRDefault="00E47FF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5B4E2" w14:textId="072A4380" w:rsidR="00FC6B1A" w:rsidRDefault="00FC6B1A" w:rsidP="00FC6B1A">
    <w:pPr>
      <w:tabs>
        <w:tab w:val="left" w:pos="580"/>
        <w:tab w:val="center" w:pos="3685"/>
      </w:tabs>
      <w:spacing w:before="36" w:after="160"/>
    </w:pPr>
    <w:r>
      <w:tab/>
    </w:r>
    <w:r>
      <w:tab/>
    </w:r>
    <w:r w:rsidR="00E47FFB">
      <w:rPr>
        <w:noProof/>
        <w:lang w:eastAsia="sv-SE"/>
      </w:rPr>
      <w:drawing>
        <wp:inline distT="0" distB="0" distL="0" distR="0" wp14:anchorId="4D61A3D0" wp14:editId="35D63489">
          <wp:extent cx="1346400" cy="900000"/>
          <wp:effectExtent l="0" t="0" r="6350" b="0"/>
          <wp:docPr id="6" name="Bildobjekt 6" descr="Folkhälsomyndigh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Folkhälsomyndigheten."/>
                  <pic:cNvPicPr/>
                </pic:nvPicPr>
                <pic:blipFill>
                  <a:blip r:embed="rId1">
                    <a:extLst>
                      <a:ext uri="{28A0092B-C50C-407E-A947-70E740481C1C}">
                        <a14:useLocalDpi xmlns:a14="http://schemas.microsoft.com/office/drawing/2010/main" val="0"/>
                      </a:ext>
                    </a:extLst>
                  </a:blip>
                  <a:stretch>
                    <a:fillRect/>
                  </a:stretch>
                </pic:blipFill>
                <pic:spPr>
                  <a:xfrm>
                    <a:off x="0" y="0"/>
                    <a:ext cx="1346400" cy="900000"/>
                  </a:xfrm>
                  <a:prstGeom prst="rect">
                    <a:avLst/>
                  </a:prstGeom>
                </pic:spPr>
              </pic:pic>
            </a:graphicData>
          </a:graphic>
        </wp:inline>
      </w:drawing>
    </w:r>
  </w:p>
  <w:p w14:paraId="0A407CE3" w14:textId="4F895D0C" w:rsidR="00FC6B1A" w:rsidRPr="00FC6B1A" w:rsidRDefault="00FC6B1A" w:rsidP="00FC6B1A">
    <w:pPr>
      <w:tabs>
        <w:tab w:val="left" w:pos="580"/>
        <w:tab w:val="center" w:pos="3685"/>
      </w:tabs>
      <w:spacing w:before="36" w:after="160"/>
      <w:jc w:val="right"/>
      <w:rPr>
        <w:b/>
        <w:i/>
      </w:rPr>
    </w:pPr>
    <w:r w:rsidRPr="00FC6B1A">
      <w:rPr>
        <w:b/>
        <w:i/>
      </w:rPr>
      <w:t xml:space="preserve">Bilaga 2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7E50F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1127D"/>
    <w:multiLevelType w:val="hybridMultilevel"/>
    <w:tmpl w:val="F46ECF5C"/>
    <w:lvl w:ilvl="0" w:tplc="84DC61E0">
      <w:start w:val="1"/>
      <w:numFmt w:val="bullet"/>
      <w:pStyle w:val="HSLF-FS-Strecksatsindragfrstaraden"/>
      <w:lvlText w:val=""/>
      <w:lvlJc w:val="left"/>
      <w:pPr>
        <w:tabs>
          <w:tab w:val="num" w:pos="227"/>
        </w:tabs>
        <w:ind w:left="0" w:firstLine="227"/>
      </w:pPr>
      <w:rPr>
        <w:rFonts w:ascii="Symbol"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D31F7A"/>
    <w:multiLevelType w:val="hybridMultilevel"/>
    <w:tmpl w:val="D3785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EA2499"/>
    <w:multiLevelType w:val="hybridMultilevel"/>
    <w:tmpl w:val="7FD6D460"/>
    <w:lvl w:ilvl="0" w:tplc="E706936C">
      <w:start w:val="1"/>
      <w:numFmt w:val="lowerLetter"/>
      <w:pStyle w:val="FaktarutaABC-lista"/>
      <w:lvlText w:val="%1)"/>
      <w:lvlJc w:val="left"/>
      <w:pPr>
        <w:ind w:left="947" w:hanging="360"/>
      </w:pPr>
    </w:lvl>
    <w:lvl w:ilvl="1" w:tplc="041D0019" w:tentative="1">
      <w:start w:val="1"/>
      <w:numFmt w:val="lowerLetter"/>
      <w:lvlText w:val="%2."/>
      <w:lvlJc w:val="left"/>
      <w:pPr>
        <w:ind w:left="1667" w:hanging="360"/>
      </w:pPr>
    </w:lvl>
    <w:lvl w:ilvl="2" w:tplc="041D001B" w:tentative="1">
      <w:start w:val="1"/>
      <w:numFmt w:val="lowerRoman"/>
      <w:lvlText w:val="%3."/>
      <w:lvlJc w:val="right"/>
      <w:pPr>
        <w:ind w:left="2387" w:hanging="180"/>
      </w:pPr>
    </w:lvl>
    <w:lvl w:ilvl="3" w:tplc="041D000F" w:tentative="1">
      <w:start w:val="1"/>
      <w:numFmt w:val="decimal"/>
      <w:lvlText w:val="%4."/>
      <w:lvlJc w:val="left"/>
      <w:pPr>
        <w:ind w:left="3107" w:hanging="360"/>
      </w:pPr>
    </w:lvl>
    <w:lvl w:ilvl="4" w:tplc="041D0019" w:tentative="1">
      <w:start w:val="1"/>
      <w:numFmt w:val="lowerLetter"/>
      <w:lvlText w:val="%5."/>
      <w:lvlJc w:val="left"/>
      <w:pPr>
        <w:ind w:left="3827" w:hanging="360"/>
      </w:pPr>
    </w:lvl>
    <w:lvl w:ilvl="5" w:tplc="041D001B" w:tentative="1">
      <w:start w:val="1"/>
      <w:numFmt w:val="lowerRoman"/>
      <w:lvlText w:val="%6."/>
      <w:lvlJc w:val="right"/>
      <w:pPr>
        <w:ind w:left="4547" w:hanging="180"/>
      </w:pPr>
    </w:lvl>
    <w:lvl w:ilvl="6" w:tplc="041D000F" w:tentative="1">
      <w:start w:val="1"/>
      <w:numFmt w:val="decimal"/>
      <w:lvlText w:val="%7."/>
      <w:lvlJc w:val="left"/>
      <w:pPr>
        <w:ind w:left="5267" w:hanging="360"/>
      </w:pPr>
    </w:lvl>
    <w:lvl w:ilvl="7" w:tplc="041D0019" w:tentative="1">
      <w:start w:val="1"/>
      <w:numFmt w:val="lowerLetter"/>
      <w:lvlText w:val="%8."/>
      <w:lvlJc w:val="left"/>
      <w:pPr>
        <w:ind w:left="5987" w:hanging="360"/>
      </w:pPr>
    </w:lvl>
    <w:lvl w:ilvl="8" w:tplc="041D001B" w:tentative="1">
      <w:start w:val="1"/>
      <w:numFmt w:val="lowerRoman"/>
      <w:lvlText w:val="%9."/>
      <w:lvlJc w:val="right"/>
      <w:pPr>
        <w:ind w:left="6707" w:hanging="180"/>
      </w:pPr>
    </w:lvl>
  </w:abstractNum>
  <w:abstractNum w:abstractNumId="4" w15:restartNumberingAfterBreak="0">
    <w:nsid w:val="05F25349"/>
    <w:multiLevelType w:val="multilevel"/>
    <w:tmpl w:val="51D827CC"/>
    <w:lvl w:ilvl="0">
      <w:start w:val="1"/>
      <w:numFmt w:val="decimal"/>
      <w:pStyle w:val="Referenslista-F"/>
      <w:lvlText w:val="%1."/>
      <w:lvlJc w:val="right"/>
      <w:pPr>
        <w:ind w:left="357" w:hanging="73"/>
      </w:pPr>
      <w:rPr>
        <w:rFonts w:hint="default"/>
      </w:rPr>
    </w:lvl>
    <w:lvl w:ilvl="1">
      <w:start w:val="1"/>
      <w:numFmt w:val="lowerLetter"/>
      <w:lvlText w:val="%2."/>
      <w:lvlJc w:val="left"/>
      <w:pPr>
        <w:ind w:left="714" w:hanging="73"/>
      </w:pPr>
      <w:rPr>
        <w:rFonts w:hint="default"/>
      </w:rPr>
    </w:lvl>
    <w:lvl w:ilvl="2">
      <w:start w:val="1"/>
      <w:numFmt w:val="lowerRoman"/>
      <w:lvlText w:val="%3."/>
      <w:lvlJc w:val="right"/>
      <w:pPr>
        <w:ind w:left="1071" w:hanging="73"/>
      </w:pPr>
      <w:rPr>
        <w:rFonts w:hint="default"/>
      </w:rPr>
    </w:lvl>
    <w:lvl w:ilvl="3">
      <w:start w:val="1"/>
      <w:numFmt w:val="decimal"/>
      <w:lvlText w:val="%4."/>
      <w:lvlJc w:val="left"/>
      <w:pPr>
        <w:ind w:left="1428" w:hanging="73"/>
      </w:pPr>
      <w:rPr>
        <w:rFonts w:hint="default"/>
      </w:rPr>
    </w:lvl>
    <w:lvl w:ilvl="4">
      <w:start w:val="1"/>
      <w:numFmt w:val="lowerLetter"/>
      <w:lvlText w:val="%5."/>
      <w:lvlJc w:val="left"/>
      <w:pPr>
        <w:ind w:left="1785" w:hanging="73"/>
      </w:pPr>
      <w:rPr>
        <w:rFonts w:hint="default"/>
      </w:rPr>
    </w:lvl>
    <w:lvl w:ilvl="5">
      <w:start w:val="1"/>
      <w:numFmt w:val="lowerRoman"/>
      <w:lvlText w:val="%6."/>
      <w:lvlJc w:val="right"/>
      <w:pPr>
        <w:ind w:left="2142" w:hanging="73"/>
      </w:pPr>
      <w:rPr>
        <w:rFonts w:hint="default"/>
      </w:rPr>
    </w:lvl>
    <w:lvl w:ilvl="6">
      <w:start w:val="1"/>
      <w:numFmt w:val="decimal"/>
      <w:lvlText w:val="%7."/>
      <w:lvlJc w:val="left"/>
      <w:pPr>
        <w:ind w:left="2499" w:hanging="73"/>
      </w:pPr>
      <w:rPr>
        <w:rFonts w:hint="default"/>
      </w:rPr>
    </w:lvl>
    <w:lvl w:ilvl="7">
      <w:start w:val="1"/>
      <w:numFmt w:val="lowerLetter"/>
      <w:lvlText w:val="%8."/>
      <w:lvlJc w:val="left"/>
      <w:pPr>
        <w:ind w:left="2856" w:hanging="73"/>
      </w:pPr>
      <w:rPr>
        <w:rFonts w:hint="default"/>
      </w:rPr>
    </w:lvl>
    <w:lvl w:ilvl="8">
      <w:start w:val="1"/>
      <w:numFmt w:val="lowerRoman"/>
      <w:lvlText w:val="%9."/>
      <w:lvlJc w:val="right"/>
      <w:pPr>
        <w:ind w:left="3213" w:hanging="73"/>
      </w:pPr>
      <w:rPr>
        <w:rFonts w:hint="default"/>
      </w:rPr>
    </w:lvl>
  </w:abstractNum>
  <w:abstractNum w:abstractNumId="5" w15:restartNumberingAfterBreak="0">
    <w:nsid w:val="074D3913"/>
    <w:multiLevelType w:val="hybridMultilevel"/>
    <w:tmpl w:val="0E7295C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ABF6324"/>
    <w:multiLevelType w:val="multilevel"/>
    <w:tmpl w:val="5DA62022"/>
    <w:styleLink w:val="Aktuelllista2"/>
    <w:lvl w:ilvl="0">
      <w:start w:val="1"/>
      <w:numFmt w:val="upperLetter"/>
      <w:lvlText w:val="%1."/>
      <w:lvlJc w:val="left"/>
      <w:pPr>
        <w:ind w:left="357" w:hanging="68"/>
      </w:pPr>
      <w:rPr>
        <w:rFonts w:hint="default"/>
      </w:rPr>
    </w:lvl>
    <w:lvl w:ilvl="1">
      <w:start w:val="1"/>
      <w:numFmt w:val="lowerLetter"/>
      <w:lvlText w:val="%2."/>
      <w:lvlJc w:val="left"/>
      <w:pPr>
        <w:ind w:left="788" w:hanging="360"/>
      </w:pPr>
    </w:lvl>
    <w:lvl w:ilvl="2">
      <w:start w:val="1"/>
      <w:numFmt w:val="lowerRoman"/>
      <w:lvlText w:val="%3."/>
      <w:lvlJc w:val="right"/>
      <w:pPr>
        <w:ind w:left="1508" w:hanging="180"/>
      </w:pPr>
    </w:lvl>
    <w:lvl w:ilvl="3">
      <w:start w:val="1"/>
      <w:numFmt w:val="decimal"/>
      <w:lvlText w:val="%4."/>
      <w:lvlJc w:val="left"/>
      <w:pPr>
        <w:ind w:left="2228" w:hanging="360"/>
      </w:pPr>
    </w:lvl>
    <w:lvl w:ilvl="4">
      <w:start w:val="1"/>
      <w:numFmt w:val="lowerLetter"/>
      <w:lvlText w:val="%5."/>
      <w:lvlJc w:val="left"/>
      <w:pPr>
        <w:ind w:left="2948" w:hanging="360"/>
      </w:pPr>
    </w:lvl>
    <w:lvl w:ilvl="5">
      <w:start w:val="1"/>
      <w:numFmt w:val="lowerRoman"/>
      <w:lvlText w:val="%6."/>
      <w:lvlJc w:val="right"/>
      <w:pPr>
        <w:ind w:left="3668" w:hanging="180"/>
      </w:pPr>
    </w:lvl>
    <w:lvl w:ilvl="6">
      <w:start w:val="1"/>
      <w:numFmt w:val="decimal"/>
      <w:lvlText w:val="%7."/>
      <w:lvlJc w:val="left"/>
      <w:pPr>
        <w:ind w:left="4388" w:hanging="360"/>
      </w:pPr>
    </w:lvl>
    <w:lvl w:ilvl="7">
      <w:start w:val="1"/>
      <w:numFmt w:val="lowerLetter"/>
      <w:lvlText w:val="%8."/>
      <w:lvlJc w:val="left"/>
      <w:pPr>
        <w:ind w:left="5108" w:hanging="360"/>
      </w:pPr>
    </w:lvl>
    <w:lvl w:ilvl="8">
      <w:start w:val="1"/>
      <w:numFmt w:val="lowerRoman"/>
      <w:lvlText w:val="%9."/>
      <w:lvlJc w:val="right"/>
      <w:pPr>
        <w:ind w:left="5828" w:hanging="180"/>
      </w:pPr>
    </w:lvl>
  </w:abstractNum>
  <w:abstractNum w:abstractNumId="7" w15:restartNumberingAfterBreak="0">
    <w:nsid w:val="0ADD039F"/>
    <w:multiLevelType w:val="hybridMultilevel"/>
    <w:tmpl w:val="1264D9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0C2F18FA"/>
    <w:multiLevelType w:val="hybridMultilevel"/>
    <w:tmpl w:val="3E106E80"/>
    <w:lvl w:ilvl="0" w:tplc="B9D0EDCC">
      <w:start w:val="4"/>
      <w:numFmt w:val="decimal"/>
      <w:lvlText w:val="%1."/>
      <w:lvlJc w:val="left"/>
      <w:pPr>
        <w:ind w:left="587" w:hanging="360"/>
      </w:pPr>
      <w:rPr>
        <w:rFonts w:hint="default"/>
      </w:rPr>
    </w:lvl>
    <w:lvl w:ilvl="1" w:tplc="041D0019" w:tentative="1">
      <w:start w:val="1"/>
      <w:numFmt w:val="lowerLetter"/>
      <w:lvlText w:val="%2."/>
      <w:lvlJc w:val="left"/>
      <w:pPr>
        <w:ind w:left="1307" w:hanging="360"/>
      </w:pPr>
    </w:lvl>
    <w:lvl w:ilvl="2" w:tplc="041D001B" w:tentative="1">
      <w:start w:val="1"/>
      <w:numFmt w:val="lowerRoman"/>
      <w:lvlText w:val="%3."/>
      <w:lvlJc w:val="right"/>
      <w:pPr>
        <w:ind w:left="2027" w:hanging="180"/>
      </w:pPr>
    </w:lvl>
    <w:lvl w:ilvl="3" w:tplc="041D000F" w:tentative="1">
      <w:start w:val="1"/>
      <w:numFmt w:val="decimal"/>
      <w:lvlText w:val="%4."/>
      <w:lvlJc w:val="left"/>
      <w:pPr>
        <w:ind w:left="2747" w:hanging="360"/>
      </w:pPr>
    </w:lvl>
    <w:lvl w:ilvl="4" w:tplc="041D0019" w:tentative="1">
      <w:start w:val="1"/>
      <w:numFmt w:val="lowerLetter"/>
      <w:lvlText w:val="%5."/>
      <w:lvlJc w:val="left"/>
      <w:pPr>
        <w:ind w:left="3467" w:hanging="360"/>
      </w:pPr>
    </w:lvl>
    <w:lvl w:ilvl="5" w:tplc="041D001B" w:tentative="1">
      <w:start w:val="1"/>
      <w:numFmt w:val="lowerRoman"/>
      <w:lvlText w:val="%6."/>
      <w:lvlJc w:val="right"/>
      <w:pPr>
        <w:ind w:left="4187" w:hanging="180"/>
      </w:pPr>
    </w:lvl>
    <w:lvl w:ilvl="6" w:tplc="041D000F" w:tentative="1">
      <w:start w:val="1"/>
      <w:numFmt w:val="decimal"/>
      <w:lvlText w:val="%7."/>
      <w:lvlJc w:val="left"/>
      <w:pPr>
        <w:ind w:left="4907" w:hanging="360"/>
      </w:pPr>
    </w:lvl>
    <w:lvl w:ilvl="7" w:tplc="041D0019" w:tentative="1">
      <w:start w:val="1"/>
      <w:numFmt w:val="lowerLetter"/>
      <w:lvlText w:val="%8."/>
      <w:lvlJc w:val="left"/>
      <w:pPr>
        <w:ind w:left="5627" w:hanging="360"/>
      </w:pPr>
    </w:lvl>
    <w:lvl w:ilvl="8" w:tplc="041D001B" w:tentative="1">
      <w:start w:val="1"/>
      <w:numFmt w:val="lowerRoman"/>
      <w:lvlText w:val="%9."/>
      <w:lvlJc w:val="right"/>
      <w:pPr>
        <w:ind w:left="6347" w:hanging="180"/>
      </w:pPr>
    </w:lvl>
  </w:abstractNum>
  <w:abstractNum w:abstractNumId="9" w15:restartNumberingAfterBreak="0">
    <w:nsid w:val="0E713346"/>
    <w:multiLevelType w:val="hybridMultilevel"/>
    <w:tmpl w:val="A474690C"/>
    <w:lvl w:ilvl="0" w:tplc="2F16DAE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8C55B1"/>
    <w:multiLevelType w:val="hybridMultilevel"/>
    <w:tmpl w:val="5E820DFC"/>
    <w:lvl w:ilvl="0" w:tplc="EDA68396">
      <w:start w:val="1"/>
      <w:numFmt w:val="decimal"/>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4E30025"/>
    <w:multiLevelType w:val="hybridMultilevel"/>
    <w:tmpl w:val="703410F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1B582F01"/>
    <w:multiLevelType w:val="multilevel"/>
    <w:tmpl w:val="E7987396"/>
    <w:styleLink w:val="Aktuelllista1"/>
    <w:lvl w:ilvl="0">
      <w:start w:val="1"/>
      <w:numFmt w:val="upperLetter"/>
      <w:lvlText w:val="%1."/>
      <w:lvlJc w:val="left"/>
      <w:pPr>
        <w:ind w:left="68" w:hanging="360"/>
      </w:pPr>
    </w:lvl>
    <w:lvl w:ilvl="1">
      <w:start w:val="1"/>
      <w:numFmt w:val="lowerLetter"/>
      <w:lvlText w:val="%2."/>
      <w:lvlJc w:val="left"/>
      <w:pPr>
        <w:ind w:left="788" w:hanging="360"/>
      </w:pPr>
    </w:lvl>
    <w:lvl w:ilvl="2">
      <w:start w:val="1"/>
      <w:numFmt w:val="lowerRoman"/>
      <w:lvlText w:val="%3."/>
      <w:lvlJc w:val="right"/>
      <w:pPr>
        <w:ind w:left="1508" w:hanging="180"/>
      </w:pPr>
    </w:lvl>
    <w:lvl w:ilvl="3">
      <w:start w:val="1"/>
      <w:numFmt w:val="decimal"/>
      <w:lvlText w:val="%4."/>
      <w:lvlJc w:val="left"/>
      <w:pPr>
        <w:ind w:left="2228" w:hanging="360"/>
      </w:pPr>
    </w:lvl>
    <w:lvl w:ilvl="4">
      <w:start w:val="1"/>
      <w:numFmt w:val="lowerLetter"/>
      <w:lvlText w:val="%5."/>
      <w:lvlJc w:val="left"/>
      <w:pPr>
        <w:ind w:left="2948" w:hanging="360"/>
      </w:pPr>
    </w:lvl>
    <w:lvl w:ilvl="5">
      <w:start w:val="1"/>
      <w:numFmt w:val="lowerRoman"/>
      <w:lvlText w:val="%6."/>
      <w:lvlJc w:val="right"/>
      <w:pPr>
        <w:ind w:left="3668" w:hanging="180"/>
      </w:pPr>
    </w:lvl>
    <w:lvl w:ilvl="6">
      <w:start w:val="1"/>
      <w:numFmt w:val="decimal"/>
      <w:lvlText w:val="%7."/>
      <w:lvlJc w:val="left"/>
      <w:pPr>
        <w:ind w:left="4388" w:hanging="360"/>
      </w:pPr>
    </w:lvl>
    <w:lvl w:ilvl="7">
      <w:start w:val="1"/>
      <w:numFmt w:val="lowerLetter"/>
      <w:lvlText w:val="%8."/>
      <w:lvlJc w:val="left"/>
      <w:pPr>
        <w:ind w:left="5108" w:hanging="360"/>
      </w:pPr>
    </w:lvl>
    <w:lvl w:ilvl="8">
      <w:start w:val="1"/>
      <w:numFmt w:val="lowerRoman"/>
      <w:lvlText w:val="%9."/>
      <w:lvlJc w:val="right"/>
      <w:pPr>
        <w:ind w:left="5828" w:hanging="180"/>
      </w:pPr>
    </w:lvl>
  </w:abstractNum>
  <w:abstractNum w:abstractNumId="13" w15:restartNumberingAfterBreak="0">
    <w:nsid w:val="1C2F62C9"/>
    <w:multiLevelType w:val="hybridMultilevel"/>
    <w:tmpl w:val="799CD90E"/>
    <w:lvl w:ilvl="0" w:tplc="B77ED1FC">
      <w:start w:val="1"/>
      <w:numFmt w:val="upperLetter"/>
      <w:pStyle w:val="ABC-lista-F"/>
      <w:lvlText w:val="%1."/>
      <w:lvlJc w:val="right"/>
      <w:pPr>
        <w:ind w:left="357" w:hanging="68"/>
      </w:pPr>
      <w:rPr>
        <w:rFonts w:hint="default"/>
      </w:rPr>
    </w:lvl>
    <w:lvl w:ilvl="1" w:tplc="041D0019">
      <w:start w:val="1"/>
      <w:numFmt w:val="lowerLetter"/>
      <w:lvlText w:val="%2."/>
      <w:lvlJc w:val="left"/>
      <w:pPr>
        <w:ind w:left="788" w:hanging="360"/>
      </w:pPr>
    </w:lvl>
    <w:lvl w:ilvl="2" w:tplc="041D001B">
      <w:start w:val="1"/>
      <w:numFmt w:val="lowerRoman"/>
      <w:lvlText w:val="%3."/>
      <w:lvlJc w:val="right"/>
      <w:pPr>
        <w:ind w:left="1508" w:hanging="180"/>
      </w:pPr>
    </w:lvl>
    <w:lvl w:ilvl="3" w:tplc="041D000F" w:tentative="1">
      <w:start w:val="1"/>
      <w:numFmt w:val="decimal"/>
      <w:lvlText w:val="%4."/>
      <w:lvlJc w:val="left"/>
      <w:pPr>
        <w:ind w:left="2228" w:hanging="360"/>
      </w:pPr>
    </w:lvl>
    <w:lvl w:ilvl="4" w:tplc="041D0019" w:tentative="1">
      <w:start w:val="1"/>
      <w:numFmt w:val="lowerLetter"/>
      <w:lvlText w:val="%5."/>
      <w:lvlJc w:val="left"/>
      <w:pPr>
        <w:ind w:left="2948" w:hanging="360"/>
      </w:pPr>
    </w:lvl>
    <w:lvl w:ilvl="5" w:tplc="041D001B" w:tentative="1">
      <w:start w:val="1"/>
      <w:numFmt w:val="lowerRoman"/>
      <w:lvlText w:val="%6."/>
      <w:lvlJc w:val="right"/>
      <w:pPr>
        <w:ind w:left="3668" w:hanging="180"/>
      </w:pPr>
    </w:lvl>
    <w:lvl w:ilvl="6" w:tplc="041D000F" w:tentative="1">
      <w:start w:val="1"/>
      <w:numFmt w:val="decimal"/>
      <w:lvlText w:val="%7."/>
      <w:lvlJc w:val="left"/>
      <w:pPr>
        <w:ind w:left="4388" w:hanging="360"/>
      </w:pPr>
    </w:lvl>
    <w:lvl w:ilvl="7" w:tplc="041D0019" w:tentative="1">
      <w:start w:val="1"/>
      <w:numFmt w:val="lowerLetter"/>
      <w:lvlText w:val="%8."/>
      <w:lvlJc w:val="left"/>
      <w:pPr>
        <w:ind w:left="5108" w:hanging="360"/>
      </w:pPr>
    </w:lvl>
    <w:lvl w:ilvl="8" w:tplc="041D001B" w:tentative="1">
      <w:start w:val="1"/>
      <w:numFmt w:val="lowerRoman"/>
      <w:lvlText w:val="%9."/>
      <w:lvlJc w:val="right"/>
      <w:pPr>
        <w:ind w:left="5828" w:hanging="180"/>
      </w:pPr>
    </w:lvl>
  </w:abstractNum>
  <w:abstractNum w:abstractNumId="14" w15:restartNumberingAfterBreak="0">
    <w:nsid w:val="23C87561"/>
    <w:multiLevelType w:val="hybridMultilevel"/>
    <w:tmpl w:val="B1929F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8020B07"/>
    <w:multiLevelType w:val="hybridMultilevel"/>
    <w:tmpl w:val="BC3E32EA"/>
    <w:lvl w:ilvl="0" w:tplc="8900641A">
      <w:start w:val="1"/>
      <w:numFmt w:val="decimal"/>
      <w:lvlText w:val="%1."/>
      <w:lvlJc w:val="righ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F6E4C48"/>
    <w:multiLevelType w:val="hybridMultilevel"/>
    <w:tmpl w:val="6816A3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F9905AE"/>
    <w:multiLevelType w:val="multilevel"/>
    <w:tmpl w:val="7DB4E4C0"/>
    <w:lvl w:ilvl="0">
      <w:start w:val="1"/>
      <w:numFmt w:val="bullet"/>
      <w:pStyle w:val="Punktlista"/>
      <w:lvlText w:val=""/>
      <w:lvlJc w:val="left"/>
      <w:pPr>
        <w:ind w:left="397" w:hanging="284"/>
      </w:pPr>
      <w:rPr>
        <w:rFonts w:ascii="Symbol" w:hAnsi="Symbol" w:hint="default"/>
      </w:rPr>
    </w:lvl>
    <w:lvl w:ilvl="1">
      <w:start w:val="1"/>
      <w:numFmt w:val="bullet"/>
      <w:lvlText w:val=""/>
      <w:lvlJc w:val="left"/>
      <w:pPr>
        <w:ind w:left="681" w:hanging="284"/>
      </w:pPr>
      <w:rPr>
        <w:rFonts w:ascii="Symbol" w:hAnsi="Symbol" w:hint="default"/>
      </w:rPr>
    </w:lvl>
    <w:lvl w:ilvl="2">
      <w:start w:val="1"/>
      <w:numFmt w:val="bullet"/>
      <w:lvlText w:val=""/>
      <w:lvlJc w:val="left"/>
      <w:pPr>
        <w:ind w:left="965" w:hanging="284"/>
      </w:pPr>
      <w:rPr>
        <w:rFonts w:ascii="Symbol" w:hAnsi="Symbol" w:hint="default"/>
      </w:rPr>
    </w:lvl>
    <w:lvl w:ilvl="3">
      <w:start w:val="1"/>
      <w:numFmt w:val="bullet"/>
      <w:lvlText w:val=""/>
      <w:lvlJc w:val="left"/>
      <w:pPr>
        <w:ind w:left="1249" w:hanging="284"/>
      </w:pPr>
      <w:rPr>
        <w:rFonts w:ascii="Symbol" w:hAnsi="Symbol" w:hint="default"/>
      </w:rPr>
    </w:lvl>
    <w:lvl w:ilvl="4">
      <w:start w:val="1"/>
      <w:numFmt w:val="bullet"/>
      <w:lvlText w:val=""/>
      <w:lvlJc w:val="left"/>
      <w:pPr>
        <w:ind w:left="1533" w:hanging="284"/>
      </w:pPr>
      <w:rPr>
        <w:rFonts w:ascii="Symbol" w:hAnsi="Symbol" w:hint="default"/>
      </w:rPr>
    </w:lvl>
    <w:lvl w:ilvl="5">
      <w:start w:val="1"/>
      <w:numFmt w:val="bullet"/>
      <w:lvlText w:val=""/>
      <w:lvlJc w:val="left"/>
      <w:pPr>
        <w:ind w:left="1817" w:hanging="284"/>
      </w:pPr>
      <w:rPr>
        <w:rFonts w:ascii="Symbol" w:hAnsi="Symbol" w:hint="default"/>
      </w:rPr>
    </w:lvl>
    <w:lvl w:ilvl="6">
      <w:start w:val="1"/>
      <w:numFmt w:val="bullet"/>
      <w:lvlText w:val=""/>
      <w:lvlJc w:val="left"/>
      <w:pPr>
        <w:ind w:left="2101" w:hanging="284"/>
      </w:pPr>
      <w:rPr>
        <w:rFonts w:ascii="Symbol" w:hAnsi="Symbol" w:hint="default"/>
      </w:rPr>
    </w:lvl>
    <w:lvl w:ilvl="7">
      <w:start w:val="1"/>
      <w:numFmt w:val="bullet"/>
      <w:lvlText w:val=""/>
      <w:lvlJc w:val="left"/>
      <w:pPr>
        <w:ind w:left="2385" w:hanging="284"/>
      </w:pPr>
      <w:rPr>
        <w:rFonts w:ascii="Symbol" w:hAnsi="Symbol" w:hint="default"/>
      </w:rPr>
    </w:lvl>
    <w:lvl w:ilvl="8">
      <w:start w:val="1"/>
      <w:numFmt w:val="bullet"/>
      <w:lvlText w:val=""/>
      <w:lvlJc w:val="left"/>
      <w:pPr>
        <w:ind w:left="2669" w:hanging="284"/>
      </w:pPr>
      <w:rPr>
        <w:rFonts w:ascii="Symbol" w:hAnsi="Symbol" w:hint="default"/>
      </w:rPr>
    </w:lvl>
  </w:abstractNum>
  <w:abstractNum w:abstractNumId="18" w15:restartNumberingAfterBreak="0">
    <w:nsid w:val="4E42034B"/>
    <w:multiLevelType w:val="hybridMultilevel"/>
    <w:tmpl w:val="9C82BEF8"/>
    <w:lvl w:ilvl="0" w:tplc="BB4A8590">
      <w:start w:val="1"/>
      <w:numFmt w:val="bullet"/>
      <w:pStyle w:val="Faktarutapunktlista"/>
      <w:lvlText w:val=""/>
      <w:lvlJc w:val="left"/>
      <w:pPr>
        <w:ind w:left="397" w:hanging="170"/>
      </w:pPr>
      <w:rPr>
        <w:rFonts w:ascii="Symbol" w:hAnsi="Symbol" w:hint="default"/>
        <w:color w:val="0070C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37566A7"/>
    <w:multiLevelType w:val="hybridMultilevel"/>
    <w:tmpl w:val="2500FB54"/>
    <w:lvl w:ilvl="0" w:tplc="CCFEDCCE">
      <w:start w:val="1"/>
      <w:numFmt w:val="decimal"/>
      <w:pStyle w:val="Faktarutanummerlista-F"/>
      <w:lvlText w:val="%1. "/>
      <w:lvlJc w:val="left"/>
      <w:pPr>
        <w:ind w:left="454" w:hanging="227"/>
      </w:pPr>
      <w:rPr>
        <w:rFonts w:hint="default"/>
      </w:rPr>
    </w:lvl>
    <w:lvl w:ilvl="1" w:tplc="041D0019" w:tentative="1">
      <w:start w:val="1"/>
      <w:numFmt w:val="lowerLetter"/>
      <w:lvlText w:val="%2."/>
      <w:lvlJc w:val="left"/>
      <w:pPr>
        <w:ind w:left="1667" w:hanging="360"/>
      </w:pPr>
    </w:lvl>
    <w:lvl w:ilvl="2" w:tplc="041D001B" w:tentative="1">
      <w:start w:val="1"/>
      <w:numFmt w:val="lowerRoman"/>
      <w:lvlText w:val="%3."/>
      <w:lvlJc w:val="right"/>
      <w:pPr>
        <w:ind w:left="2387" w:hanging="180"/>
      </w:pPr>
    </w:lvl>
    <w:lvl w:ilvl="3" w:tplc="041D000F" w:tentative="1">
      <w:start w:val="1"/>
      <w:numFmt w:val="decimal"/>
      <w:lvlText w:val="%4."/>
      <w:lvlJc w:val="left"/>
      <w:pPr>
        <w:ind w:left="3107" w:hanging="360"/>
      </w:pPr>
    </w:lvl>
    <w:lvl w:ilvl="4" w:tplc="041D0019" w:tentative="1">
      <w:start w:val="1"/>
      <w:numFmt w:val="lowerLetter"/>
      <w:lvlText w:val="%5."/>
      <w:lvlJc w:val="left"/>
      <w:pPr>
        <w:ind w:left="3827" w:hanging="360"/>
      </w:pPr>
    </w:lvl>
    <w:lvl w:ilvl="5" w:tplc="041D001B" w:tentative="1">
      <w:start w:val="1"/>
      <w:numFmt w:val="lowerRoman"/>
      <w:lvlText w:val="%6."/>
      <w:lvlJc w:val="right"/>
      <w:pPr>
        <w:ind w:left="4547" w:hanging="180"/>
      </w:pPr>
    </w:lvl>
    <w:lvl w:ilvl="6" w:tplc="041D000F" w:tentative="1">
      <w:start w:val="1"/>
      <w:numFmt w:val="decimal"/>
      <w:lvlText w:val="%7."/>
      <w:lvlJc w:val="left"/>
      <w:pPr>
        <w:ind w:left="5267" w:hanging="360"/>
      </w:pPr>
    </w:lvl>
    <w:lvl w:ilvl="7" w:tplc="041D0019" w:tentative="1">
      <w:start w:val="1"/>
      <w:numFmt w:val="lowerLetter"/>
      <w:lvlText w:val="%8."/>
      <w:lvlJc w:val="left"/>
      <w:pPr>
        <w:ind w:left="5987" w:hanging="360"/>
      </w:pPr>
    </w:lvl>
    <w:lvl w:ilvl="8" w:tplc="041D001B" w:tentative="1">
      <w:start w:val="1"/>
      <w:numFmt w:val="lowerRoman"/>
      <w:lvlText w:val="%9."/>
      <w:lvlJc w:val="right"/>
      <w:pPr>
        <w:ind w:left="6707" w:hanging="180"/>
      </w:pPr>
    </w:lvl>
  </w:abstractNum>
  <w:abstractNum w:abstractNumId="20" w15:restartNumberingAfterBreak="0">
    <w:nsid w:val="5824266E"/>
    <w:multiLevelType w:val="multilevel"/>
    <w:tmpl w:val="1C5AFD7E"/>
    <w:lvl w:ilvl="0">
      <w:start w:val="1"/>
      <w:numFmt w:val="decimal"/>
      <w:pStyle w:val="Nummerlista"/>
      <w:lvlText w:val="%1."/>
      <w:lvlJc w:val="right"/>
      <w:pPr>
        <w:ind w:left="357" w:hanging="68"/>
      </w:pPr>
      <w:rPr>
        <w:rFonts w:hint="default"/>
        <w:b w:val="0"/>
      </w:rPr>
    </w:lvl>
    <w:lvl w:ilvl="1">
      <w:start w:val="1"/>
      <w:numFmt w:val="decimal"/>
      <w:lvlText w:val="%2."/>
      <w:lvlJc w:val="left"/>
      <w:pPr>
        <w:ind w:left="788" w:hanging="68"/>
      </w:pPr>
      <w:rPr>
        <w:rFonts w:hint="default"/>
      </w:rPr>
    </w:lvl>
    <w:lvl w:ilvl="2">
      <w:start w:val="1"/>
      <w:numFmt w:val="decimal"/>
      <w:lvlText w:val="%3."/>
      <w:lvlJc w:val="right"/>
      <w:pPr>
        <w:ind w:left="1219" w:hanging="68"/>
      </w:pPr>
      <w:rPr>
        <w:rFonts w:hint="default"/>
      </w:rPr>
    </w:lvl>
    <w:lvl w:ilvl="3">
      <w:start w:val="1"/>
      <w:numFmt w:val="decimal"/>
      <w:lvlText w:val="%4."/>
      <w:lvlJc w:val="left"/>
      <w:pPr>
        <w:ind w:left="1650" w:hanging="68"/>
      </w:pPr>
      <w:rPr>
        <w:rFonts w:hint="default"/>
      </w:rPr>
    </w:lvl>
    <w:lvl w:ilvl="4">
      <w:start w:val="1"/>
      <w:numFmt w:val="decimal"/>
      <w:lvlText w:val="%5."/>
      <w:lvlJc w:val="left"/>
      <w:pPr>
        <w:ind w:left="2081" w:hanging="68"/>
      </w:pPr>
      <w:rPr>
        <w:rFonts w:hint="default"/>
      </w:rPr>
    </w:lvl>
    <w:lvl w:ilvl="5">
      <w:start w:val="1"/>
      <w:numFmt w:val="decimal"/>
      <w:lvlText w:val="%6."/>
      <w:lvlJc w:val="right"/>
      <w:pPr>
        <w:ind w:left="2512" w:hanging="68"/>
      </w:pPr>
      <w:rPr>
        <w:rFonts w:hint="default"/>
      </w:rPr>
    </w:lvl>
    <w:lvl w:ilvl="6">
      <w:start w:val="1"/>
      <w:numFmt w:val="decimal"/>
      <w:lvlText w:val="%7."/>
      <w:lvlJc w:val="left"/>
      <w:pPr>
        <w:ind w:left="2943" w:hanging="68"/>
      </w:pPr>
      <w:rPr>
        <w:rFonts w:hint="default"/>
      </w:rPr>
    </w:lvl>
    <w:lvl w:ilvl="7">
      <w:start w:val="1"/>
      <w:numFmt w:val="decimal"/>
      <w:lvlText w:val="%8."/>
      <w:lvlJc w:val="left"/>
      <w:pPr>
        <w:ind w:left="3374" w:hanging="68"/>
      </w:pPr>
      <w:rPr>
        <w:rFonts w:hint="default"/>
      </w:rPr>
    </w:lvl>
    <w:lvl w:ilvl="8">
      <w:start w:val="1"/>
      <w:numFmt w:val="decimal"/>
      <w:lvlText w:val="%9."/>
      <w:lvlJc w:val="right"/>
      <w:pPr>
        <w:ind w:left="3805" w:hanging="68"/>
      </w:pPr>
      <w:rPr>
        <w:rFonts w:hint="default"/>
      </w:rPr>
    </w:lvl>
  </w:abstractNum>
  <w:abstractNum w:abstractNumId="21" w15:restartNumberingAfterBreak="0">
    <w:nsid w:val="613A4923"/>
    <w:multiLevelType w:val="hybridMultilevel"/>
    <w:tmpl w:val="4E7C7F34"/>
    <w:lvl w:ilvl="0" w:tplc="B4C2FDE2">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4487C4E"/>
    <w:multiLevelType w:val="hybridMultilevel"/>
    <w:tmpl w:val="082CBB84"/>
    <w:lvl w:ilvl="0" w:tplc="830CD064">
      <w:start w:val="2"/>
      <w:numFmt w:val="bullet"/>
      <w:lvlText w:val="-"/>
      <w:lvlJc w:val="left"/>
      <w:pPr>
        <w:ind w:left="530" w:hanging="360"/>
      </w:pPr>
      <w:rPr>
        <w:rFonts w:ascii="Times New Roman" w:eastAsiaTheme="minorHAnsi" w:hAnsi="Times New Roman" w:cs="Times New Roman" w:hint="default"/>
      </w:rPr>
    </w:lvl>
    <w:lvl w:ilvl="1" w:tplc="041D0003" w:tentative="1">
      <w:start w:val="1"/>
      <w:numFmt w:val="bullet"/>
      <w:lvlText w:val="o"/>
      <w:lvlJc w:val="left"/>
      <w:pPr>
        <w:ind w:left="1250" w:hanging="360"/>
      </w:pPr>
      <w:rPr>
        <w:rFonts w:ascii="Courier New" w:hAnsi="Courier New" w:cs="Courier New" w:hint="default"/>
      </w:rPr>
    </w:lvl>
    <w:lvl w:ilvl="2" w:tplc="041D0005" w:tentative="1">
      <w:start w:val="1"/>
      <w:numFmt w:val="bullet"/>
      <w:lvlText w:val=""/>
      <w:lvlJc w:val="left"/>
      <w:pPr>
        <w:ind w:left="1970" w:hanging="360"/>
      </w:pPr>
      <w:rPr>
        <w:rFonts w:ascii="Wingdings" w:hAnsi="Wingdings" w:hint="default"/>
      </w:rPr>
    </w:lvl>
    <w:lvl w:ilvl="3" w:tplc="041D0001" w:tentative="1">
      <w:start w:val="1"/>
      <w:numFmt w:val="bullet"/>
      <w:lvlText w:val=""/>
      <w:lvlJc w:val="left"/>
      <w:pPr>
        <w:ind w:left="2690" w:hanging="360"/>
      </w:pPr>
      <w:rPr>
        <w:rFonts w:ascii="Symbol" w:hAnsi="Symbol" w:hint="default"/>
      </w:rPr>
    </w:lvl>
    <w:lvl w:ilvl="4" w:tplc="041D0003" w:tentative="1">
      <w:start w:val="1"/>
      <w:numFmt w:val="bullet"/>
      <w:lvlText w:val="o"/>
      <w:lvlJc w:val="left"/>
      <w:pPr>
        <w:ind w:left="3410" w:hanging="360"/>
      </w:pPr>
      <w:rPr>
        <w:rFonts w:ascii="Courier New" w:hAnsi="Courier New" w:cs="Courier New" w:hint="default"/>
      </w:rPr>
    </w:lvl>
    <w:lvl w:ilvl="5" w:tplc="041D0005" w:tentative="1">
      <w:start w:val="1"/>
      <w:numFmt w:val="bullet"/>
      <w:lvlText w:val=""/>
      <w:lvlJc w:val="left"/>
      <w:pPr>
        <w:ind w:left="4130" w:hanging="360"/>
      </w:pPr>
      <w:rPr>
        <w:rFonts w:ascii="Wingdings" w:hAnsi="Wingdings" w:hint="default"/>
      </w:rPr>
    </w:lvl>
    <w:lvl w:ilvl="6" w:tplc="041D0001" w:tentative="1">
      <w:start w:val="1"/>
      <w:numFmt w:val="bullet"/>
      <w:lvlText w:val=""/>
      <w:lvlJc w:val="left"/>
      <w:pPr>
        <w:ind w:left="4850" w:hanging="360"/>
      </w:pPr>
      <w:rPr>
        <w:rFonts w:ascii="Symbol" w:hAnsi="Symbol" w:hint="default"/>
      </w:rPr>
    </w:lvl>
    <w:lvl w:ilvl="7" w:tplc="041D0003" w:tentative="1">
      <w:start w:val="1"/>
      <w:numFmt w:val="bullet"/>
      <w:lvlText w:val="o"/>
      <w:lvlJc w:val="left"/>
      <w:pPr>
        <w:ind w:left="5570" w:hanging="360"/>
      </w:pPr>
      <w:rPr>
        <w:rFonts w:ascii="Courier New" w:hAnsi="Courier New" w:cs="Courier New" w:hint="default"/>
      </w:rPr>
    </w:lvl>
    <w:lvl w:ilvl="8" w:tplc="041D0005" w:tentative="1">
      <w:start w:val="1"/>
      <w:numFmt w:val="bullet"/>
      <w:lvlText w:val=""/>
      <w:lvlJc w:val="left"/>
      <w:pPr>
        <w:ind w:left="6290" w:hanging="360"/>
      </w:pPr>
      <w:rPr>
        <w:rFonts w:ascii="Wingdings" w:hAnsi="Wingdings" w:hint="default"/>
      </w:rPr>
    </w:lvl>
  </w:abstractNum>
  <w:abstractNum w:abstractNumId="23" w15:restartNumberingAfterBreak="0">
    <w:nsid w:val="6763038C"/>
    <w:multiLevelType w:val="hybridMultilevel"/>
    <w:tmpl w:val="6B949A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80D1672"/>
    <w:multiLevelType w:val="hybridMultilevel"/>
    <w:tmpl w:val="A168924A"/>
    <w:lvl w:ilvl="0" w:tplc="729E6FDA">
      <w:start w:val="2"/>
      <w:numFmt w:val="bullet"/>
      <w:lvlText w:val="-"/>
      <w:lvlJc w:val="left"/>
      <w:pPr>
        <w:ind w:left="580" w:hanging="360"/>
      </w:pPr>
      <w:rPr>
        <w:rFonts w:ascii="Times New Roman" w:eastAsiaTheme="minorHAnsi" w:hAnsi="Times New Roman" w:cs="Times New Roman" w:hint="default"/>
      </w:rPr>
    </w:lvl>
    <w:lvl w:ilvl="1" w:tplc="041D0003" w:tentative="1">
      <w:start w:val="1"/>
      <w:numFmt w:val="bullet"/>
      <w:lvlText w:val="o"/>
      <w:lvlJc w:val="left"/>
      <w:pPr>
        <w:ind w:left="1300" w:hanging="360"/>
      </w:pPr>
      <w:rPr>
        <w:rFonts w:ascii="Courier New" w:hAnsi="Courier New" w:cs="Courier New" w:hint="default"/>
      </w:rPr>
    </w:lvl>
    <w:lvl w:ilvl="2" w:tplc="041D0005" w:tentative="1">
      <w:start w:val="1"/>
      <w:numFmt w:val="bullet"/>
      <w:lvlText w:val=""/>
      <w:lvlJc w:val="left"/>
      <w:pPr>
        <w:ind w:left="2020" w:hanging="360"/>
      </w:pPr>
      <w:rPr>
        <w:rFonts w:ascii="Wingdings" w:hAnsi="Wingdings" w:hint="default"/>
      </w:rPr>
    </w:lvl>
    <w:lvl w:ilvl="3" w:tplc="041D0001" w:tentative="1">
      <w:start w:val="1"/>
      <w:numFmt w:val="bullet"/>
      <w:lvlText w:val=""/>
      <w:lvlJc w:val="left"/>
      <w:pPr>
        <w:ind w:left="2740" w:hanging="360"/>
      </w:pPr>
      <w:rPr>
        <w:rFonts w:ascii="Symbol" w:hAnsi="Symbol" w:hint="default"/>
      </w:rPr>
    </w:lvl>
    <w:lvl w:ilvl="4" w:tplc="041D0003" w:tentative="1">
      <w:start w:val="1"/>
      <w:numFmt w:val="bullet"/>
      <w:lvlText w:val="o"/>
      <w:lvlJc w:val="left"/>
      <w:pPr>
        <w:ind w:left="3460" w:hanging="360"/>
      </w:pPr>
      <w:rPr>
        <w:rFonts w:ascii="Courier New" w:hAnsi="Courier New" w:cs="Courier New" w:hint="default"/>
      </w:rPr>
    </w:lvl>
    <w:lvl w:ilvl="5" w:tplc="041D0005" w:tentative="1">
      <w:start w:val="1"/>
      <w:numFmt w:val="bullet"/>
      <w:lvlText w:val=""/>
      <w:lvlJc w:val="left"/>
      <w:pPr>
        <w:ind w:left="4180" w:hanging="360"/>
      </w:pPr>
      <w:rPr>
        <w:rFonts w:ascii="Wingdings" w:hAnsi="Wingdings" w:hint="default"/>
      </w:rPr>
    </w:lvl>
    <w:lvl w:ilvl="6" w:tplc="041D0001" w:tentative="1">
      <w:start w:val="1"/>
      <w:numFmt w:val="bullet"/>
      <w:lvlText w:val=""/>
      <w:lvlJc w:val="left"/>
      <w:pPr>
        <w:ind w:left="4900" w:hanging="360"/>
      </w:pPr>
      <w:rPr>
        <w:rFonts w:ascii="Symbol" w:hAnsi="Symbol" w:hint="default"/>
      </w:rPr>
    </w:lvl>
    <w:lvl w:ilvl="7" w:tplc="041D0003" w:tentative="1">
      <w:start w:val="1"/>
      <w:numFmt w:val="bullet"/>
      <w:lvlText w:val="o"/>
      <w:lvlJc w:val="left"/>
      <w:pPr>
        <w:ind w:left="5620" w:hanging="360"/>
      </w:pPr>
      <w:rPr>
        <w:rFonts w:ascii="Courier New" w:hAnsi="Courier New" w:cs="Courier New" w:hint="default"/>
      </w:rPr>
    </w:lvl>
    <w:lvl w:ilvl="8" w:tplc="041D0005" w:tentative="1">
      <w:start w:val="1"/>
      <w:numFmt w:val="bullet"/>
      <w:lvlText w:val=""/>
      <w:lvlJc w:val="left"/>
      <w:pPr>
        <w:ind w:left="6340" w:hanging="360"/>
      </w:pPr>
      <w:rPr>
        <w:rFonts w:ascii="Wingdings" w:hAnsi="Wingdings" w:hint="default"/>
      </w:rPr>
    </w:lvl>
  </w:abstractNum>
  <w:abstractNum w:abstractNumId="25" w15:restartNumberingAfterBreak="0">
    <w:nsid w:val="6E7F4F4C"/>
    <w:multiLevelType w:val="multilevel"/>
    <w:tmpl w:val="CF047EE6"/>
    <w:lvl w:ilvl="0">
      <w:start w:val="1"/>
      <w:numFmt w:val="decimal"/>
      <w:pStyle w:val="HSLF-FS-Numreradlista"/>
      <w:lvlText w:val="%1. "/>
      <w:lvlJc w:val="left"/>
      <w:pPr>
        <w:ind w:left="227" w:hanging="227"/>
      </w:pPr>
      <w:rPr>
        <w:rFonts w:hint="default"/>
      </w:rPr>
    </w:lvl>
    <w:lvl w:ilvl="1">
      <w:start w:val="1"/>
      <w:numFmt w:val="bullet"/>
      <w:lvlText w:val="−"/>
      <w:lvlJc w:val="left"/>
      <w:pPr>
        <w:tabs>
          <w:tab w:val="num" w:pos="198"/>
        </w:tabs>
        <w:ind w:left="391" w:hanging="193"/>
      </w:pPr>
      <w:rPr>
        <w:rFonts w:ascii="Arial" w:hAnsi="Arial" w:hint="default"/>
      </w:rPr>
    </w:lvl>
    <w:lvl w:ilvl="2">
      <w:start w:val="1"/>
      <w:numFmt w:val="bullet"/>
      <w:lvlText w:val="»"/>
      <w:lvlJc w:val="left"/>
      <w:pPr>
        <w:ind w:left="522" w:hanging="131"/>
      </w:pPr>
      <w:rPr>
        <w:rFonts w:ascii="Arial" w:hAnsi="Arial"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10C333F"/>
    <w:multiLevelType w:val="hybridMultilevel"/>
    <w:tmpl w:val="51FCABD4"/>
    <w:lvl w:ilvl="0" w:tplc="D97ADB7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5481DB9"/>
    <w:multiLevelType w:val="hybridMultilevel"/>
    <w:tmpl w:val="D54C74CC"/>
    <w:lvl w:ilvl="0" w:tplc="162E5178">
      <w:start w:val="2"/>
      <w:numFmt w:val="bullet"/>
      <w:lvlText w:val="-"/>
      <w:lvlJc w:val="left"/>
      <w:pPr>
        <w:ind w:left="580" w:hanging="360"/>
      </w:pPr>
      <w:rPr>
        <w:rFonts w:ascii="Times New Roman" w:eastAsiaTheme="minorHAnsi" w:hAnsi="Times New Roman" w:cs="Times New Roman" w:hint="default"/>
      </w:rPr>
    </w:lvl>
    <w:lvl w:ilvl="1" w:tplc="041D0003" w:tentative="1">
      <w:start w:val="1"/>
      <w:numFmt w:val="bullet"/>
      <w:lvlText w:val="o"/>
      <w:lvlJc w:val="left"/>
      <w:pPr>
        <w:ind w:left="1300" w:hanging="360"/>
      </w:pPr>
      <w:rPr>
        <w:rFonts w:ascii="Courier New" w:hAnsi="Courier New" w:cs="Courier New" w:hint="default"/>
      </w:rPr>
    </w:lvl>
    <w:lvl w:ilvl="2" w:tplc="041D0005" w:tentative="1">
      <w:start w:val="1"/>
      <w:numFmt w:val="bullet"/>
      <w:lvlText w:val=""/>
      <w:lvlJc w:val="left"/>
      <w:pPr>
        <w:ind w:left="2020" w:hanging="360"/>
      </w:pPr>
      <w:rPr>
        <w:rFonts w:ascii="Wingdings" w:hAnsi="Wingdings" w:hint="default"/>
      </w:rPr>
    </w:lvl>
    <w:lvl w:ilvl="3" w:tplc="041D0001" w:tentative="1">
      <w:start w:val="1"/>
      <w:numFmt w:val="bullet"/>
      <w:lvlText w:val=""/>
      <w:lvlJc w:val="left"/>
      <w:pPr>
        <w:ind w:left="2740" w:hanging="360"/>
      </w:pPr>
      <w:rPr>
        <w:rFonts w:ascii="Symbol" w:hAnsi="Symbol" w:hint="default"/>
      </w:rPr>
    </w:lvl>
    <w:lvl w:ilvl="4" w:tplc="041D0003" w:tentative="1">
      <w:start w:val="1"/>
      <w:numFmt w:val="bullet"/>
      <w:lvlText w:val="o"/>
      <w:lvlJc w:val="left"/>
      <w:pPr>
        <w:ind w:left="3460" w:hanging="360"/>
      </w:pPr>
      <w:rPr>
        <w:rFonts w:ascii="Courier New" w:hAnsi="Courier New" w:cs="Courier New" w:hint="default"/>
      </w:rPr>
    </w:lvl>
    <w:lvl w:ilvl="5" w:tplc="041D0005" w:tentative="1">
      <w:start w:val="1"/>
      <w:numFmt w:val="bullet"/>
      <w:lvlText w:val=""/>
      <w:lvlJc w:val="left"/>
      <w:pPr>
        <w:ind w:left="4180" w:hanging="360"/>
      </w:pPr>
      <w:rPr>
        <w:rFonts w:ascii="Wingdings" w:hAnsi="Wingdings" w:hint="default"/>
      </w:rPr>
    </w:lvl>
    <w:lvl w:ilvl="6" w:tplc="041D0001" w:tentative="1">
      <w:start w:val="1"/>
      <w:numFmt w:val="bullet"/>
      <w:lvlText w:val=""/>
      <w:lvlJc w:val="left"/>
      <w:pPr>
        <w:ind w:left="4900" w:hanging="360"/>
      </w:pPr>
      <w:rPr>
        <w:rFonts w:ascii="Symbol" w:hAnsi="Symbol" w:hint="default"/>
      </w:rPr>
    </w:lvl>
    <w:lvl w:ilvl="7" w:tplc="041D0003" w:tentative="1">
      <w:start w:val="1"/>
      <w:numFmt w:val="bullet"/>
      <w:lvlText w:val="o"/>
      <w:lvlJc w:val="left"/>
      <w:pPr>
        <w:ind w:left="5620" w:hanging="360"/>
      </w:pPr>
      <w:rPr>
        <w:rFonts w:ascii="Courier New" w:hAnsi="Courier New" w:cs="Courier New" w:hint="default"/>
      </w:rPr>
    </w:lvl>
    <w:lvl w:ilvl="8" w:tplc="041D0005" w:tentative="1">
      <w:start w:val="1"/>
      <w:numFmt w:val="bullet"/>
      <w:lvlText w:val=""/>
      <w:lvlJc w:val="left"/>
      <w:pPr>
        <w:ind w:left="6340" w:hanging="360"/>
      </w:pPr>
      <w:rPr>
        <w:rFonts w:ascii="Wingdings" w:hAnsi="Wingdings" w:hint="default"/>
      </w:rPr>
    </w:lvl>
  </w:abstractNum>
  <w:abstractNum w:abstractNumId="28" w15:restartNumberingAfterBreak="0">
    <w:nsid w:val="77875A9F"/>
    <w:multiLevelType w:val="hybridMultilevel"/>
    <w:tmpl w:val="C21400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AAE3116"/>
    <w:multiLevelType w:val="hybridMultilevel"/>
    <w:tmpl w:val="92FE97E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DF44719"/>
    <w:multiLevelType w:val="hybridMultilevel"/>
    <w:tmpl w:val="9DC41A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7"/>
  </w:num>
  <w:num w:numId="2">
    <w:abstractNumId w:val="0"/>
  </w:num>
  <w:num w:numId="3">
    <w:abstractNumId w:val="15"/>
  </w:num>
  <w:num w:numId="4">
    <w:abstractNumId w:val="20"/>
  </w:num>
  <w:num w:numId="5">
    <w:abstractNumId w:val="26"/>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1"/>
  </w:num>
  <w:num w:numId="10">
    <w:abstractNumId w:val="5"/>
  </w:num>
  <w:num w:numId="11">
    <w:abstractNumId w:val="23"/>
  </w:num>
  <w:num w:numId="12">
    <w:abstractNumId w:val="2"/>
  </w:num>
  <w:num w:numId="13">
    <w:abstractNumId w:val="9"/>
  </w:num>
  <w:num w:numId="14">
    <w:abstractNumId w:val="20"/>
  </w:num>
  <w:num w:numId="15">
    <w:abstractNumId w:val="17"/>
  </w:num>
  <w:num w:numId="16">
    <w:abstractNumId w:val="4"/>
  </w:num>
  <w:num w:numId="17">
    <w:abstractNumId w:val="30"/>
  </w:num>
  <w:num w:numId="18">
    <w:abstractNumId w:val="29"/>
  </w:num>
  <w:num w:numId="19">
    <w:abstractNumId w:val="13"/>
  </w:num>
  <w:num w:numId="20">
    <w:abstractNumId w:val="13"/>
  </w:num>
  <w:num w:numId="21">
    <w:abstractNumId w:val="12"/>
  </w:num>
  <w:num w:numId="22">
    <w:abstractNumId w:val="6"/>
  </w:num>
  <w:num w:numId="23">
    <w:abstractNumId w:val="18"/>
  </w:num>
  <w:num w:numId="24">
    <w:abstractNumId w:val="19"/>
  </w:num>
  <w:num w:numId="25">
    <w:abstractNumId w:val="3"/>
  </w:num>
  <w:num w:numId="26">
    <w:abstractNumId w:val="20"/>
  </w:num>
  <w:num w:numId="27">
    <w:abstractNumId w:val="17"/>
  </w:num>
  <w:num w:numId="28">
    <w:abstractNumId w:val="4"/>
  </w:num>
  <w:num w:numId="29">
    <w:abstractNumId w:val="7"/>
  </w:num>
  <w:num w:numId="30">
    <w:abstractNumId w:val="25"/>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0"/>
  </w:num>
  <w:num w:numId="34">
    <w:abstractNumId w:val="16"/>
  </w:num>
  <w:num w:numId="35">
    <w:abstractNumId w:val="28"/>
  </w:num>
  <w:num w:numId="36">
    <w:abstractNumId w:val="22"/>
  </w:num>
  <w:num w:numId="37">
    <w:abstractNumId w:val="21"/>
  </w:num>
  <w:num w:numId="38">
    <w:abstractNumId w:val="24"/>
  </w:num>
  <w:num w:numId="39">
    <w:abstractNumId w:val="27"/>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umentArkiv_DokId" w:val="332333"/>
    <w:docVar w:name="DokumentArkiv_DokTyp" w:val="A"/>
    <w:docVar w:name="DokumentArkiv_FamId" w:val="437334"/>
    <w:docVar w:name="DokumentArkiv_FileInApprovalProcess" w:val="0"/>
    <w:docVar w:name="DokumentArkiv_FileName" w:val="Jämförelsetabell Egenkontrollprogram.docx"/>
    <w:docVar w:name="DokumentArkiv_guid" w:val="b616fd99-1d74-4374-8722-af135ad52831"/>
    <w:docVar w:name="DokumentArkiv_NameService" w:val="ciceron-app01-p"/>
    <w:docVar w:name="DokumentArkiv_OrigPath" w:val="C:\Users\valentina.valestany\Downloads"/>
    <w:docVar w:name="DokumentArkiv_SecurityDomain" w:val="Ciceron"/>
    <w:docVar w:name="Word.AboutCiceronButton" w:val="0"/>
    <w:docVar w:name="Word.AcceptDocument" w:val="0"/>
    <w:docVar w:name="Word.AcceptDocumentNoComment" w:val="0"/>
    <w:docVar w:name="Word.AcceptDocumentWithComment" w:val="0"/>
    <w:docVar w:name="Word.CheckedOutDocumentsButton" w:val="0"/>
    <w:docVar w:name="Word.CreateMergedDocumentButton" w:val="0"/>
    <w:docVar w:name="Word.CreateMinutesExtractButton" w:val="0"/>
    <w:docVar w:name="Word.DocumentsForApproval" w:val="0"/>
    <w:docVar w:name="Word.EditDocumentButton" w:val="0"/>
    <w:docVar w:name="Word.HighligtAllRedactableInformation" w:val="0"/>
    <w:docVar w:name="Word.LogoutFromCiceronButton" w:val="0"/>
    <w:docVar w:name="Word.MyDocumentsButton" w:val="0"/>
    <w:docVar w:name="Word.MyFolders" w:val="0"/>
    <w:docVar w:name="Word.OngoingProcess" w:val="0"/>
    <w:docVar w:name="Word.PublishDocumentButton" w:val="0"/>
    <w:docVar w:name="Word.RecentDocumentButton" w:val="0"/>
    <w:docVar w:name="Word.RedactableInformation" w:val="0"/>
    <w:docVar w:name="Word.RejectDocument" w:val="0"/>
    <w:docVar w:name="Word.RejectDocumentNoComment" w:val="0"/>
    <w:docVar w:name="Word.RejectDocumentWithComment" w:val="0"/>
    <w:docVar w:name="Word.SaveAsNewToCiceronButton" w:val="0"/>
    <w:docVar w:name="Word.SaveToCiceronButton" w:val="0"/>
    <w:docVar w:name="Word.SaveToFolderInCiceronButton" w:val="0"/>
    <w:docVar w:name="Word.SaveToMeetingButton" w:val="0"/>
    <w:docVar w:name="Word.SearchForDocumentButton" w:val="0"/>
    <w:docVar w:name="Word.SendForApproval" w:val="0"/>
    <w:docVar w:name="Word.UndoRedactableInformation" w:val="0"/>
  </w:docVars>
  <w:rsids>
    <w:rsidRoot w:val="00294F9D"/>
    <w:rsid w:val="0000291C"/>
    <w:rsid w:val="00005BE5"/>
    <w:rsid w:val="00013748"/>
    <w:rsid w:val="000173A9"/>
    <w:rsid w:val="000242FA"/>
    <w:rsid w:val="000300FF"/>
    <w:rsid w:val="00033D91"/>
    <w:rsid w:val="00036CE4"/>
    <w:rsid w:val="00042E66"/>
    <w:rsid w:val="0004499A"/>
    <w:rsid w:val="00044AD7"/>
    <w:rsid w:val="000473D9"/>
    <w:rsid w:val="000609B2"/>
    <w:rsid w:val="00062339"/>
    <w:rsid w:val="00065BC5"/>
    <w:rsid w:val="00071885"/>
    <w:rsid w:val="0007553D"/>
    <w:rsid w:val="00077B1A"/>
    <w:rsid w:val="00081E99"/>
    <w:rsid w:val="00084004"/>
    <w:rsid w:val="0008433B"/>
    <w:rsid w:val="00090C4A"/>
    <w:rsid w:val="00091093"/>
    <w:rsid w:val="000A0C2E"/>
    <w:rsid w:val="000A19D6"/>
    <w:rsid w:val="000A2B1C"/>
    <w:rsid w:val="000A70AA"/>
    <w:rsid w:val="000B1701"/>
    <w:rsid w:val="000B1EE0"/>
    <w:rsid w:val="000B2C1F"/>
    <w:rsid w:val="000C0B0A"/>
    <w:rsid w:val="000D3D2E"/>
    <w:rsid w:val="000D6250"/>
    <w:rsid w:val="000E0454"/>
    <w:rsid w:val="000F68F1"/>
    <w:rsid w:val="000F7307"/>
    <w:rsid w:val="00100630"/>
    <w:rsid w:val="0010476B"/>
    <w:rsid w:val="00106A84"/>
    <w:rsid w:val="00117D20"/>
    <w:rsid w:val="00117DD3"/>
    <w:rsid w:val="00127AE3"/>
    <w:rsid w:val="00131823"/>
    <w:rsid w:val="00134248"/>
    <w:rsid w:val="001400AF"/>
    <w:rsid w:val="00141A9C"/>
    <w:rsid w:val="001438E6"/>
    <w:rsid w:val="00151C5A"/>
    <w:rsid w:val="00152802"/>
    <w:rsid w:val="00153464"/>
    <w:rsid w:val="00153668"/>
    <w:rsid w:val="001564F4"/>
    <w:rsid w:val="0016765E"/>
    <w:rsid w:val="001701DE"/>
    <w:rsid w:val="00170444"/>
    <w:rsid w:val="001715B6"/>
    <w:rsid w:val="00173577"/>
    <w:rsid w:val="001754E3"/>
    <w:rsid w:val="00176F3F"/>
    <w:rsid w:val="00182B52"/>
    <w:rsid w:val="00184435"/>
    <w:rsid w:val="0018595A"/>
    <w:rsid w:val="001859ED"/>
    <w:rsid w:val="0018600E"/>
    <w:rsid w:val="001868F7"/>
    <w:rsid w:val="001A1933"/>
    <w:rsid w:val="001A75E3"/>
    <w:rsid w:val="001B0A28"/>
    <w:rsid w:val="001B2FB8"/>
    <w:rsid w:val="001C182E"/>
    <w:rsid w:val="001C2528"/>
    <w:rsid w:val="001D20B6"/>
    <w:rsid w:val="001E0204"/>
    <w:rsid w:val="001E23D4"/>
    <w:rsid w:val="001E6172"/>
    <w:rsid w:val="001E7A0D"/>
    <w:rsid w:val="001F3730"/>
    <w:rsid w:val="002059F4"/>
    <w:rsid w:val="00205C48"/>
    <w:rsid w:val="00207C65"/>
    <w:rsid w:val="00215BAB"/>
    <w:rsid w:val="00215CE8"/>
    <w:rsid w:val="00223214"/>
    <w:rsid w:val="00224E8C"/>
    <w:rsid w:val="00225FF5"/>
    <w:rsid w:val="002263F3"/>
    <w:rsid w:val="00227F09"/>
    <w:rsid w:val="00231972"/>
    <w:rsid w:val="002368C6"/>
    <w:rsid w:val="00253AB5"/>
    <w:rsid w:val="00253E7A"/>
    <w:rsid w:val="0025448C"/>
    <w:rsid w:val="00254BAD"/>
    <w:rsid w:val="0026180B"/>
    <w:rsid w:val="00263AD2"/>
    <w:rsid w:val="00264536"/>
    <w:rsid w:val="00267208"/>
    <w:rsid w:val="002706EC"/>
    <w:rsid w:val="00271296"/>
    <w:rsid w:val="002715B8"/>
    <w:rsid w:val="00273175"/>
    <w:rsid w:val="00273267"/>
    <w:rsid w:val="00277EF7"/>
    <w:rsid w:val="00283C0F"/>
    <w:rsid w:val="002911C4"/>
    <w:rsid w:val="00293635"/>
    <w:rsid w:val="002944AD"/>
    <w:rsid w:val="00294F9D"/>
    <w:rsid w:val="00297ABA"/>
    <w:rsid w:val="002A024D"/>
    <w:rsid w:val="002A0C7F"/>
    <w:rsid w:val="002A6D18"/>
    <w:rsid w:val="002A6DC6"/>
    <w:rsid w:val="002A7A02"/>
    <w:rsid w:val="002B2156"/>
    <w:rsid w:val="002B27BF"/>
    <w:rsid w:val="002B77FD"/>
    <w:rsid w:val="002C3543"/>
    <w:rsid w:val="002D1017"/>
    <w:rsid w:val="002D121E"/>
    <w:rsid w:val="002D50B7"/>
    <w:rsid w:val="002D5AD9"/>
    <w:rsid w:val="002E14E5"/>
    <w:rsid w:val="002E3C1B"/>
    <w:rsid w:val="002E5EE8"/>
    <w:rsid w:val="002E5FE6"/>
    <w:rsid w:val="002E6BCD"/>
    <w:rsid w:val="002F03AA"/>
    <w:rsid w:val="002F04A9"/>
    <w:rsid w:val="002F12F6"/>
    <w:rsid w:val="002F1A77"/>
    <w:rsid w:val="002F3D37"/>
    <w:rsid w:val="00302F09"/>
    <w:rsid w:val="00306093"/>
    <w:rsid w:val="0030631C"/>
    <w:rsid w:val="00321877"/>
    <w:rsid w:val="003232F0"/>
    <w:rsid w:val="003264C1"/>
    <w:rsid w:val="003267EA"/>
    <w:rsid w:val="003274E8"/>
    <w:rsid w:val="00327888"/>
    <w:rsid w:val="003415C6"/>
    <w:rsid w:val="003444EC"/>
    <w:rsid w:val="0034724E"/>
    <w:rsid w:val="0034741A"/>
    <w:rsid w:val="00347C58"/>
    <w:rsid w:val="00350493"/>
    <w:rsid w:val="00353DCC"/>
    <w:rsid w:val="00354A64"/>
    <w:rsid w:val="00354CB0"/>
    <w:rsid w:val="00356409"/>
    <w:rsid w:val="003572FE"/>
    <w:rsid w:val="00360E94"/>
    <w:rsid w:val="00375E35"/>
    <w:rsid w:val="00380189"/>
    <w:rsid w:val="003867D4"/>
    <w:rsid w:val="00393FDA"/>
    <w:rsid w:val="00396BF1"/>
    <w:rsid w:val="003978D1"/>
    <w:rsid w:val="003A04EF"/>
    <w:rsid w:val="003A24FC"/>
    <w:rsid w:val="003B15C1"/>
    <w:rsid w:val="003B620E"/>
    <w:rsid w:val="003C089C"/>
    <w:rsid w:val="003C19C5"/>
    <w:rsid w:val="003D1115"/>
    <w:rsid w:val="003D50A5"/>
    <w:rsid w:val="003D51D4"/>
    <w:rsid w:val="003E212F"/>
    <w:rsid w:val="003E2711"/>
    <w:rsid w:val="003E674B"/>
    <w:rsid w:val="003E6A49"/>
    <w:rsid w:val="003F2B5D"/>
    <w:rsid w:val="003F3F40"/>
    <w:rsid w:val="003F7C5D"/>
    <w:rsid w:val="00400C89"/>
    <w:rsid w:val="00414043"/>
    <w:rsid w:val="00414904"/>
    <w:rsid w:val="00417436"/>
    <w:rsid w:val="00421FF6"/>
    <w:rsid w:val="0042740C"/>
    <w:rsid w:val="00430E78"/>
    <w:rsid w:val="00431C8F"/>
    <w:rsid w:val="00441681"/>
    <w:rsid w:val="004520E3"/>
    <w:rsid w:val="0045258C"/>
    <w:rsid w:val="004546A4"/>
    <w:rsid w:val="0045734B"/>
    <w:rsid w:val="0046358C"/>
    <w:rsid w:val="00464ABA"/>
    <w:rsid w:val="004656B4"/>
    <w:rsid w:val="00465D88"/>
    <w:rsid w:val="00485856"/>
    <w:rsid w:val="004A11F9"/>
    <w:rsid w:val="004A292F"/>
    <w:rsid w:val="004A35A8"/>
    <w:rsid w:val="004B54C1"/>
    <w:rsid w:val="004B7388"/>
    <w:rsid w:val="004C1270"/>
    <w:rsid w:val="004C70D0"/>
    <w:rsid w:val="004D363E"/>
    <w:rsid w:val="004D51DA"/>
    <w:rsid w:val="004D7825"/>
    <w:rsid w:val="004D7AA5"/>
    <w:rsid w:val="004D7BCC"/>
    <w:rsid w:val="004E427B"/>
    <w:rsid w:val="004E4332"/>
    <w:rsid w:val="004E4715"/>
    <w:rsid w:val="004F55B2"/>
    <w:rsid w:val="00506C19"/>
    <w:rsid w:val="0051472E"/>
    <w:rsid w:val="00516824"/>
    <w:rsid w:val="00525A8A"/>
    <w:rsid w:val="0053166C"/>
    <w:rsid w:val="00532A6C"/>
    <w:rsid w:val="00533046"/>
    <w:rsid w:val="00533237"/>
    <w:rsid w:val="005341E8"/>
    <w:rsid w:val="00555674"/>
    <w:rsid w:val="00561019"/>
    <w:rsid w:val="005625FE"/>
    <w:rsid w:val="00562B8F"/>
    <w:rsid w:val="0056395B"/>
    <w:rsid w:val="0056536B"/>
    <w:rsid w:val="005772BD"/>
    <w:rsid w:val="00580181"/>
    <w:rsid w:val="00582B40"/>
    <w:rsid w:val="005833EA"/>
    <w:rsid w:val="0058430C"/>
    <w:rsid w:val="00585F0D"/>
    <w:rsid w:val="00587822"/>
    <w:rsid w:val="005878C1"/>
    <w:rsid w:val="00597249"/>
    <w:rsid w:val="00597A24"/>
    <w:rsid w:val="00597C87"/>
    <w:rsid w:val="005A0C69"/>
    <w:rsid w:val="005A2C0C"/>
    <w:rsid w:val="005A3777"/>
    <w:rsid w:val="005A3F5F"/>
    <w:rsid w:val="005A468C"/>
    <w:rsid w:val="005A4DE6"/>
    <w:rsid w:val="005A627E"/>
    <w:rsid w:val="005B0CD9"/>
    <w:rsid w:val="005B3FE3"/>
    <w:rsid w:val="005B716E"/>
    <w:rsid w:val="005E2CB1"/>
    <w:rsid w:val="005E684E"/>
    <w:rsid w:val="005F5A02"/>
    <w:rsid w:val="005F5C87"/>
    <w:rsid w:val="005F71A3"/>
    <w:rsid w:val="00602E2D"/>
    <w:rsid w:val="00610696"/>
    <w:rsid w:val="00615EB9"/>
    <w:rsid w:val="00620CF5"/>
    <w:rsid w:val="00622910"/>
    <w:rsid w:val="00640B7F"/>
    <w:rsid w:val="006500C6"/>
    <w:rsid w:val="00651DD2"/>
    <w:rsid w:val="006520CF"/>
    <w:rsid w:val="00653077"/>
    <w:rsid w:val="00653EDD"/>
    <w:rsid w:val="006550A2"/>
    <w:rsid w:val="00664F76"/>
    <w:rsid w:val="006663C2"/>
    <w:rsid w:val="00666800"/>
    <w:rsid w:val="0067388A"/>
    <w:rsid w:val="0068052E"/>
    <w:rsid w:val="006827F1"/>
    <w:rsid w:val="00685008"/>
    <w:rsid w:val="00685825"/>
    <w:rsid w:val="00693189"/>
    <w:rsid w:val="006A0F79"/>
    <w:rsid w:val="006A1D8C"/>
    <w:rsid w:val="006A5CA3"/>
    <w:rsid w:val="006A6791"/>
    <w:rsid w:val="006C32F7"/>
    <w:rsid w:val="006E25B7"/>
    <w:rsid w:val="006F2447"/>
    <w:rsid w:val="006F47ED"/>
    <w:rsid w:val="006F739E"/>
    <w:rsid w:val="007064D5"/>
    <w:rsid w:val="007077EF"/>
    <w:rsid w:val="0071436B"/>
    <w:rsid w:val="00714EC5"/>
    <w:rsid w:val="00717B26"/>
    <w:rsid w:val="00725994"/>
    <w:rsid w:val="00726848"/>
    <w:rsid w:val="00726AA8"/>
    <w:rsid w:val="0073478F"/>
    <w:rsid w:val="00741EDC"/>
    <w:rsid w:val="00744C99"/>
    <w:rsid w:val="00744D0C"/>
    <w:rsid w:val="0074618E"/>
    <w:rsid w:val="007463BF"/>
    <w:rsid w:val="00752A0C"/>
    <w:rsid w:val="00752D78"/>
    <w:rsid w:val="0075452F"/>
    <w:rsid w:val="00755A3F"/>
    <w:rsid w:val="00756DBD"/>
    <w:rsid w:val="00767A8D"/>
    <w:rsid w:val="007719B2"/>
    <w:rsid w:val="00776655"/>
    <w:rsid w:val="0077690C"/>
    <w:rsid w:val="00777A50"/>
    <w:rsid w:val="00785D7D"/>
    <w:rsid w:val="00791EF6"/>
    <w:rsid w:val="00797500"/>
    <w:rsid w:val="007A1703"/>
    <w:rsid w:val="007A1A91"/>
    <w:rsid w:val="007A54A8"/>
    <w:rsid w:val="007A68E7"/>
    <w:rsid w:val="007B0A1C"/>
    <w:rsid w:val="007B250C"/>
    <w:rsid w:val="007B5BF8"/>
    <w:rsid w:val="007B7D3A"/>
    <w:rsid w:val="007C2F8F"/>
    <w:rsid w:val="007C4741"/>
    <w:rsid w:val="007C5B2B"/>
    <w:rsid w:val="007C6CC2"/>
    <w:rsid w:val="007D06DC"/>
    <w:rsid w:val="007D1317"/>
    <w:rsid w:val="007D6835"/>
    <w:rsid w:val="007D7CDF"/>
    <w:rsid w:val="007E1886"/>
    <w:rsid w:val="007E4D09"/>
    <w:rsid w:val="007F2D86"/>
    <w:rsid w:val="007F57B9"/>
    <w:rsid w:val="00803E1D"/>
    <w:rsid w:val="00804762"/>
    <w:rsid w:val="008071DD"/>
    <w:rsid w:val="00811BD7"/>
    <w:rsid w:val="008125B9"/>
    <w:rsid w:val="00814D98"/>
    <w:rsid w:val="00823310"/>
    <w:rsid w:val="00831585"/>
    <w:rsid w:val="008325AB"/>
    <w:rsid w:val="008363FD"/>
    <w:rsid w:val="0085188A"/>
    <w:rsid w:val="0086245A"/>
    <w:rsid w:val="00863709"/>
    <w:rsid w:val="008669C8"/>
    <w:rsid w:val="00866D0D"/>
    <w:rsid w:val="00867F8B"/>
    <w:rsid w:val="00867F95"/>
    <w:rsid w:val="008713D1"/>
    <w:rsid w:val="0087517B"/>
    <w:rsid w:val="0087632E"/>
    <w:rsid w:val="00880969"/>
    <w:rsid w:val="00882566"/>
    <w:rsid w:val="008828BC"/>
    <w:rsid w:val="00887609"/>
    <w:rsid w:val="0089063B"/>
    <w:rsid w:val="00893D49"/>
    <w:rsid w:val="008969AC"/>
    <w:rsid w:val="008A30BF"/>
    <w:rsid w:val="008A3B20"/>
    <w:rsid w:val="008A3B39"/>
    <w:rsid w:val="008A42A8"/>
    <w:rsid w:val="008A49B8"/>
    <w:rsid w:val="008A683F"/>
    <w:rsid w:val="008B206A"/>
    <w:rsid w:val="008B24D8"/>
    <w:rsid w:val="008B5C07"/>
    <w:rsid w:val="008C0004"/>
    <w:rsid w:val="008C1F59"/>
    <w:rsid w:val="008C46AC"/>
    <w:rsid w:val="008C6140"/>
    <w:rsid w:val="008D10DE"/>
    <w:rsid w:val="008D284D"/>
    <w:rsid w:val="008D490A"/>
    <w:rsid w:val="008D4F15"/>
    <w:rsid w:val="008D6C21"/>
    <w:rsid w:val="008E1B02"/>
    <w:rsid w:val="008E5023"/>
    <w:rsid w:val="008E5950"/>
    <w:rsid w:val="008E60F6"/>
    <w:rsid w:val="008F172C"/>
    <w:rsid w:val="00902464"/>
    <w:rsid w:val="00902E53"/>
    <w:rsid w:val="00907289"/>
    <w:rsid w:val="009127CA"/>
    <w:rsid w:val="00915A78"/>
    <w:rsid w:val="009179D5"/>
    <w:rsid w:val="009208C1"/>
    <w:rsid w:val="009239C9"/>
    <w:rsid w:val="00930EA8"/>
    <w:rsid w:val="00937D96"/>
    <w:rsid w:val="00946597"/>
    <w:rsid w:val="00950FED"/>
    <w:rsid w:val="00953303"/>
    <w:rsid w:val="00953A77"/>
    <w:rsid w:val="00956D93"/>
    <w:rsid w:val="00956DB4"/>
    <w:rsid w:val="00962214"/>
    <w:rsid w:val="00962B0B"/>
    <w:rsid w:val="00962CD2"/>
    <w:rsid w:val="00965234"/>
    <w:rsid w:val="00970D99"/>
    <w:rsid w:val="009716FE"/>
    <w:rsid w:val="0097692A"/>
    <w:rsid w:val="0098141F"/>
    <w:rsid w:val="00982710"/>
    <w:rsid w:val="0099209F"/>
    <w:rsid w:val="009A1BDA"/>
    <w:rsid w:val="009A5D16"/>
    <w:rsid w:val="009A78C7"/>
    <w:rsid w:val="009A7CD5"/>
    <w:rsid w:val="009B039D"/>
    <w:rsid w:val="009B265E"/>
    <w:rsid w:val="009C1A2A"/>
    <w:rsid w:val="009C4E2C"/>
    <w:rsid w:val="009C75D3"/>
    <w:rsid w:val="009D0F93"/>
    <w:rsid w:val="009D425E"/>
    <w:rsid w:val="009E23CD"/>
    <w:rsid w:val="009E3A1C"/>
    <w:rsid w:val="009E6429"/>
    <w:rsid w:val="009E6A16"/>
    <w:rsid w:val="009E6F14"/>
    <w:rsid w:val="009F3B76"/>
    <w:rsid w:val="009F70BE"/>
    <w:rsid w:val="00A04D5C"/>
    <w:rsid w:val="00A06CAA"/>
    <w:rsid w:val="00A073A1"/>
    <w:rsid w:val="00A114C0"/>
    <w:rsid w:val="00A12515"/>
    <w:rsid w:val="00A14283"/>
    <w:rsid w:val="00A16BE8"/>
    <w:rsid w:val="00A30469"/>
    <w:rsid w:val="00A36B8A"/>
    <w:rsid w:val="00A47427"/>
    <w:rsid w:val="00A50CAC"/>
    <w:rsid w:val="00A55EA8"/>
    <w:rsid w:val="00A57934"/>
    <w:rsid w:val="00A57E13"/>
    <w:rsid w:val="00A6349B"/>
    <w:rsid w:val="00A6643C"/>
    <w:rsid w:val="00A679E0"/>
    <w:rsid w:val="00A7402A"/>
    <w:rsid w:val="00A74636"/>
    <w:rsid w:val="00A83524"/>
    <w:rsid w:val="00A841E9"/>
    <w:rsid w:val="00A85586"/>
    <w:rsid w:val="00A90AD8"/>
    <w:rsid w:val="00A92AC9"/>
    <w:rsid w:val="00A92C09"/>
    <w:rsid w:val="00A93D1A"/>
    <w:rsid w:val="00A956C2"/>
    <w:rsid w:val="00A96520"/>
    <w:rsid w:val="00A96E03"/>
    <w:rsid w:val="00AA1CD5"/>
    <w:rsid w:val="00AA32E6"/>
    <w:rsid w:val="00AA5214"/>
    <w:rsid w:val="00AB0109"/>
    <w:rsid w:val="00AB0841"/>
    <w:rsid w:val="00AC62BE"/>
    <w:rsid w:val="00AD0D7D"/>
    <w:rsid w:val="00AD0E13"/>
    <w:rsid w:val="00AD1DFC"/>
    <w:rsid w:val="00AE1033"/>
    <w:rsid w:val="00AE12F3"/>
    <w:rsid w:val="00AE242C"/>
    <w:rsid w:val="00AE6BCA"/>
    <w:rsid w:val="00AF06AF"/>
    <w:rsid w:val="00AF0964"/>
    <w:rsid w:val="00AF138D"/>
    <w:rsid w:val="00AF67CC"/>
    <w:rsid w:val="00AF7E1A"/>
    <w:rsid w:val="00B02066"/>
    <w:rsid w:val="00B02D51"/>
    <w:rsid w:val="00B1247D"/>
    <w:rsid w:val="00B13E51"/>
    <w:rsid w:val="00B20E8A"/>
    <w:rsid w:val="00B22769"/>
    <w:rsid w:val="00B25359"/>
    <w:rsid w:val="00B27101"/>
    <w:rsid w:val="00B27173"/>
    <w:rsid w:val="00B31C2E"/>
    <w:rsid w:val="00B323AA"/>
    <w:rsid w:val="00B32C79"/>
    <w:rsid w:val="00B428F0"/>
    <w:rsid w:val="00B436F5"/>
    <w:rsid w:val="00B46A4A"/>
    <w:rsid w:val="00B53C16"/>
    <w:rsid w:val="00B53DDF"/>
    <w:rsid w:val="00B54C54"/>
    <w:rsid w:val="00B5537F"/>
    <w:rsid w:val="00B63C6C"/>
    <w:rsid w:val="00B65A19"/>
    <w:rsid w:val="00B7274D"/>
    <w:rsid w:val="00B7447F"/>
    <w:rsid w:val="00B77090"/>
    <w:rsid w:val="00B8169B"/>
    <w:rsid w:val="00B83747"/>
    <w:rsid w:val="00B872E8"/>
    <w:rsid w:val="00B91BCC"/>
    <w:rsid w:val="00B94FBD"/>
    <w:rsid w:val="00BA2228"/>
    <w:rsid w:val="00BA5813"/>
    <w:rsid w:val="00BB1424"/>
    <w:rsid w:val="00BB436C"/>
    <w:rsid w:val="00BB4816"/>
    <w:rsid w:val="00BC110A"/>
    <w:rsid w:val="00BC1FA2"/>
    <w:rsid w:val="00BC2A01"/>
    <w:rsid w:val="00BC56CC"/>
    <w:rsid w:val="00BC659C"/>
    <w:rsid w:val="00BD15A6"/>
    <w:rsid w:val="00BD423D"/>
    <w:rsid w:val="00BD662F"/>
    <w:rsid w:val="00BE0856"/>
    <w:rsid w:val="00BE3DF0"/>
    <w:rsid w:val="00BF091D"/>
    <w:rsid w:val="00BF24BE"/>
    <w:rsid w:val="00C01040"/>
    <w:rsid w:val="00C0311B"/>
    <w:rsid w:val="00C03FF2"/>
    <w:rsid w:val="00C04F4E"/>
    <w:rsid w:val="00C07790"/>
    <w:rsid w:val="00C12742"/>
    <w:rsid w:val="00C1295E"/>
    <w:rsid w:val="00C20F1E"/>
    <w:rsid w:val="00C2471F"/>
    <w:rsid w:val="00C247D9"/>
    <w:rsid w:val="00C24A97"/>
    <w:rsid w:val="00C24FC2"/>
    <w:rsid w:val="00C30FF2"/>
    <w:rsid w:val="00C315F3"/>
    <w:rsid w:val="00C357D7"/>
    <w:rsid w:val="00C40A2B"/>
    <w:rsid w:val="00C41258"/>
    <w:rsid w:val="00C43DFB"/>
    <w:rsid w:val="00C50D6E"/>
    <w:rsid w:val="00C52916"/>
    <w:rsid w:val="00C53793"/>
    <w:rsid w:val="00C53A4A"/>
    <w:rsid w:val="00C63804"/>
    <w:rsid w:val="00C64BD5"/>
    <w:rsid w:val="00C66ACF"/>
    <w:rsid w:val="00C7082C"/>
    <w:rsid w:val="00C71BE6"/>
    <w:rsid w:val="00C73037"/>
    <w:rsid w:val="00C737FD"/>
    <w:rsid w:val="00C7477E"/>
    <w:rsid w:val="00C75086"/>
    <w:rsid w:val="00C8313B"/>
    <w:rsid w:val="00C83D08"/>
    <w:rsid w:val="00C83DFD"/>
    <w:rsid w:val="00C86E1B"/>
    <w:rsid w:val="00C94B3F"/>
    <w:rsid w:val="00CA5316"/>
    <w:rsid w:val="00CA6058"/>
    <w:rsid w:val="00CA7D55"/>
    <w:rsid w:val="00CB00CF"/>
    <w:rsid w:val="00CB4D8A"/>
    <w:rsid w:val="00CC2821"/>
    <w:rsid w:val="00CC43A6"/>
    <w:rsid w:val="00CD5F3D"/>
    <w:rsid w:val="00CE3210"/>
    <w:rsid w:val="00CE68FA"/>
    <w:rsid w:val="00CF0193"/>
    <w:rsid w:val="00CF76B8"/>
    <w:rsid w:val="00D0166A"/>
    <w:rsid w:val="00D03C9A"/>
    <w:rsid w:val="00D0430C"/>
    <w:rsid w:val="00D272B3"/>
    <w:rsid w:val="00D32D8A"/>
    <w:rsid w:val="00D3598A"/>
    <w:rsid w:val="00D367DC"/>
    <w:rsid w:val="00D370C1"/>
    <w:rsid w:val="00D42715"/>
    <w:rsid w:val="00D451E8"/>
    <w:rsid w:val="00D46ACD"/>
    <w:rsid w:val="00D53744"/>
    <w:rsid w:val="00D63766"/>
    <w:rsid w:val="00D649D9"/>
    <w:rsid w:val="00D661EE"/>
    <w:rsid w:val="00D6682D"/>
    <w:rsid w:val="00D70386"/>
    <w:rsid w:val="00D7326B"/>
    <w:rsid w:val="00D73A47"/>
    <w:rsid w:val="00D75938"/>
    <w:rsid w:val="00D75EC5"/>
    <w:rsid w:val="00D80CD7"/>
    <w:rsid w:val="00D90158"/>
    <w:rsid w:val="00D90ED2"/>
    <w:rsid w:val="00D933C6"/>
    <w:rsid w:val="00D93961"/>
    <w:rsid w:val="00D96599"/>
    <w:rsid w:val="00D97E60"/>
    <w:rsid w:val="00DA7F07"/>
    <w:rsid w:val="00DB28BB"/>
    <w:rsid w:val="00DB4BA7"/>
    <w:rsid w:val="00DB5616"/>
    <w:rsid w:val="00DC15EA"/>
    <w:rsid w:val="00DC75E1"/>
    <w:rsid w:val="00DD47DD"/>
    <w:rsid w:val="00DE0673"/>
    <w:rsid w:val="00DE132C"/>
    <w:rsid w:val="00DE1654"/>
    <w:rsid w:val="00DE508E"/>
    <w:rsid w:val="00DF67EB"/>
    <w:rsid w:val="00E06486"/>
    <w:rsid w:val="00E148D0"/>
    <w:rsid w:val="00E20706"/>
    <w:rsid w:val="00E22E19"/>
    <w:rsid w:val="00E26522"/>
    <w:rsid w:val="00E359AA"/>
    <w:rsid w:val="00E35B4D"/>
    <w:rsid w:val="00E42001"/>
    <w:rsid w:val="00E43E16"/>
    <w:rsid w:val="00E44445"/>
    <w:rsid w:val="00E47FFB"/>
    <w:rsid w:val="00E5120B"/>
    <w:rsid w:val="00E5264B"/>
    <w:rsid w:val="00E557A9"/>
    <w:rsid w:val="00E57241"/>
    <w:rsid w:val="00E57B22"/>
    <w:rsid w:val="00E61142"/>
    <w:rsid w:val="00E6221A"/>
    <w:rsid w:val="00E63599"/>
    <w:rsid w:val="00E66274"/>
    <w:rsid w:val="00E852E3"/>
    <w:rsid w:val="00E85623"/>
    <w:rsid w:val="00E87F1B"/>
    <w:rsid w:val="00E90257"/>
    <w:rsid w:val="00E906DF"/>
    <w:rsid w:val="00E94758"/>
    <w:rsid w:val="00E9520C"/>
    <w:rsid w:val="00E95E35"/>
    <w:rsid w:val="00EA07AE"/>
    <w:rsid w:val="00EA07C5"/>
    <w:rsid w:val="00EA1086"/>
    <w:rsid w:val="00EA4CB9"/>
    <w:rsid w:val="00EA78FD"/>
    <w:rsid w:val="00EA7E81"/>
    <w:rsid w:val="00EB17AC"/>
    <w:rsid w:val="00EC213C"/>
    <w:rsid w:val="00EC3C80"/>
    <w:rsid w:val="00EC46F4"/>
    <w:rsid w:val="00ED1798"/>
    <w:rsid w:val="00ED6C9B"/>
    <w:rsid w:val="00ED71E2"/>
    <w:rsid w:val="00EE1732"/>
    <w:rsid w:val="00EE2EE5"/>
    <w:rsid w:val="00EE5806"/>
    <w:rsid w:val="00F0135B"/>
    <w:rsid w:val="00F02555"/>
    <w:rsid w:val="00F03978"/>
    <w:rsid w:val="00F04FCD"/>
    <w:rsid w:val="00F07F76"/>
    <w:rsid w:val="00F12579"/>
    <w:rsid w:val="00F15C85"/>
    <w:rsid w:val="00F15D07"/>
    <w:rsid w:val="00F43ACD"/>
    <w:rsid w:val="00F71BA5"/>
    <w:rsid w:val="00F760C6"/>
    <w:rsid w:val="00F77CC1"/>
    <w:rsid w:val="00F8236B"/>
    <w:rsid w:val="00F94A94"/>
    <w:rsid w:val="00FA5689"/>
    <w:rsid w:val="00FA57B1"/>
    <w:rsid w:val="00FA595C"/>
    <w:rsid w:val="00FA619C"/>
    <w:rsid w:val="00FA6A07"/>
    <w:rsid w:val="00FB2D82"/>
    <w:rsid w:val="00FB3A44"/>
    <w:rsid w:val="00FB60BB"/>
    <w:rsid w:val="00FB7FE8"/>
    <w:rsid w:val="00FC04E8"/>
    <w:rsid w:val="00FC10D5"/>
    <w:rsid w:val="00FC358B"/>
    <w:rsid w:val="00FC3BDF"/>
    <w:rsid w:val="00FC5179"/>
    <w:rsid w:val="00FC6B1A"/>
    <w:rsid w:val="00FC711F"/>
    <w:rsid w:val="00FD3924"/>
    <w:rsid w:val="00FD6197"/>
    <w:rsid w:val="00FE06A5"/>
    <w:rsid w:val="00FE40C8"/>
    <w:rsid w:val="00FE69E6"/>
    <w:rsid w:val="00FF2C2D"/>
    <w:rsid w:val="00FF5D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73B5202"/>
  <w15:chartTrackingRefBased/>
  <w15:docId w15:val="{D522D221-6F3E-4408-B58A-92EAE2C1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before="60" w:after="165" w:line="300" w:lineRule="atLeast"/>
      </w:pPr>
    </w:pPrDefault>
  </w:docDefaults>
  <w:latentStyles w:defLockedState="0" w:defUIPriority="99" w:defSemiHidden="0" w:defUnhideWhenUsed="0" w:defQFormat="0" w:count="371">
    <w:lsdException w:name="heading 1" w:uiPriority="1" w:qFormat="1"/>
    <w:lsdException w:name="heading 2" w:semiHidden="1" w:uiPriority="2" w:unhideWhenUsed="1" w:qFormat="1"/>
    <w:lsdException w:name="heading 3" w:semiHidden="1" w:uiPriority="4" w:unhideWhenUsed="1" w:qFormat="1"/>
    <w:lsdException w:name="heading 4" w:semiHidden="1" w:uiPriority="6"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5" w:unhideWhenUsed="1"/>
    <w:lsdException w:name="toc 2" w:semiHidden="1" w:uiPriority="36" w:unhideWhenUsed="1"/>
    <w:lsdException w:name="toc 3" w:semiHidden="1" w:uiPriority="37" w:unhideWhenUsed="1"/>
    <w:lsdException w:name="toc 4" w:uiPriority="38"/>
    <w:lsdException w:name="toc 5" w:uiPriority="38"/>
    <w:lsdException w:name="toc 6" w:uiPriority="38"/>
    <w:lsdException w:name="toc 7" w:uiPriority="38"/>
    <w:lsdException w:name="toc 8" w:uiPriority="38"/>
    <w:lsdException w:name="toc 9" w:uiPriority="38"/>
    <w:lsdException w:name="Normal Indent" w:semiHidden="1" w:unhideWhenUsed="1"/>
    <w:lsdException w:name="footnote text" w:semiHidden="1" w:uiPriority="28"/>
    <w:lsdException w:name="annotation text" w:semiHidden="1" w:unhideWhenUsed="1"/>
    <w:lsdException w:name="header" w:semiHidden="1" w:unhideWhenUsed="1"/>
    <w:lsdException w:name="footer" w:semiHidden="1" w:uiPriority="8" w:unhideWhenUsed="1"/>
    <w:lsdException w:name="index heading" w:semiHidden="1" w:unhideWhenUsed="1"/>
    <w:lsdException w:name="caption" w:semiHidden="1" w:uiPriority="25" w:unhideWhenUsed="1" w:qFormat="1"/>
    <w:lsdException w:name="table of figures" w:semiHidden="1" w:unhideWhenUsed="1"/>
    <w:lsdException w:name="envelope address" w:semiHidden="1" w:uiPriority="38" w:unhideWhenUsed="1" w:qFormat="1"/>
    <w:lsdException w:name="envelope return" w:semiHidden="1" w:unhideWhenUsed="1"/>
    <w:lsdException w:name="footnote reference" w:semiHidden="1" w:uiPriority="28"/>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9" w:qFormat="1"/>
    <w:lsdException w:name="Quote" w:uiPriority="28"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79" w:unhideWhenUsed="1"/>
    <w:lsdException w:name="TOC Heading" w:semiHidden="1" w:uiPriority="3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0E0454"/>
  </w:style>
  <w:style w:type="paragraph" w:styleId="Rubrik1">
    <w:name w:val="heading 1"/>
    <w:aliases w:val="Rubrik 1 - F"/>
    <w:basedOn w:val="Titel"/>
    <w:next w:val="Brdtext"/>
    <w:link w:val="Rubrik1Char"/>
    <w:uiPriority w:val="1"/>
    <w:qFormat/>
    <w:rsid w:val="00653EDD"/>
    <w:pPr>
      <w:spacing w:before="0" w:after="120" w:line="540" w:lineRule="atLeast"/>
      <w:outlineLvl w:val="0"/>
    </w:pPr>
    <w:rPr>
      <w:sz w:val="38"/>
    </w:rPr>
  </w:style>
  <w:style w:type="paragraph" w:styleId="Rubrik2">
    <w:name w:val="heading 2"/>
    <w:aliases w:val="Rubrik 2 - F"/>
    <w:basedOn w:val="Normal"/>
    <w:next w:val="Brdtext"/>
    <w:link w:val="Rubrik2Char"/>
    <w:uiPriority w:val="2"/>
    <w:qFormat/>
    <w:rsid w:val="00653EDD"/>
    <w:pPr>
      <w:keepNext/>
      <w:keepLines/>
      <w:spacing w:before="360" w:after="0" w:line="360" w:lineRule="atLeast"/>
      <w:outlineLvl w:val="1"/>
    </w:pPr>
    <w:rPr>
      <w:rFonts w:asciiTheme="majorHAnsi" w:eastAsiaTheme="majorEastAsia" w:hAnsiTheme="majorHAnsi" w:cstheme="majorBidi"/>
      <w:bCs/>
      <w:color w:val="000000" w:themeColor="text1"/>
      <w:sz w:val="28"/>
      <w:szCs w:val="26"/>
    </w:rPr>
  </w:style>
  <w:style w:type="paragraph" w:styleId="Rubrik3">
    <w:name w:val="heading 3"/>
    <w:aliases w:val="Rubrik 3 - F"/>
    <w:basedOn w:val="Normal"/>
    <w:next w:val="Brdtext"/>
    <w:link w:val="Rubrik3Char"/>
    <w:uiPriority w:val="4"/>
    <w:qFormat/>
    <w:rsid w:val="00653EDD"/>
    <w:pPr>
      <w:keepNext/>
      <w:keepLines/>
      <w:spacing w:before="360" w:after="0" w:line="320" w:lineRule="atLeast"/>
      <w:outlineLvl w:val="2"/>
    </w:pPr>
    <w:rPr>
      <w:rFonts w:asciiTheme="majorHAnsi" w:eastAsiaTheme="majorEastAsia" w:hAnsiTheme="majorHAnsi" w:cstheme="majorHAnsi"/>
      <w:bCs/>
      <w:lang w:eastAsia="sv-SE"/>
    </w:rPr>
  </w:style>
  <w:style w:type="paragraph" w:styleId="Rubrik4">
    <w:name w:val="heading 4"/>
    <w:aliases w:val="Rubrik 4 - F"/>
    <w:basedOn w:val="Normal"/>
    <w:next w:val="Brdtext"/>
    <w:link w:val="Rubrik4Char"/>
    <w:uiPriority w:val="6"/>
    <w:qFormat/>
    <w:rsid w:val="00653EDD"/>
    <w:pPr>
      <w:keepNext/>
      <w:keepLines/>
      <w:spacing w:before="360" w:after="0" w:line="320" w:lineRule="atLeast"/>
      <w:outlineLvl w:val="3"/>
    </w:pPr>
    <w:rPr>
      <w:rFonts w:asciiTheme="majorHAnsi" w:eastAsiaTheme="majorEastAsia" w:hAnsiTheme="majorHAnsi" w:cstheme="majorBidi"/>
      <w:bCs/>
      <w:iCs/>
      <w:color w:val="000000" w:themeColor="text1"/>
      <w:sz w:val="19"/>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BC-lista-F">
    <w:name w:val="ABC-lista - F"/>
    <w:uiPriority w:val="11"/>
    <w:rsid w:val="00653EDD"/>
    <w:pPr>
      <w:numPr>
        <w:numId w:val="20"/>
      </w:numPr>
      <w:spacing w:after="100" w:line="300" w:lineRule="exact"/>
    </w:pPr>
    <w:rPr>
      <w:rFonts w:ascii="Times New Roman" w:hAnsi="Times New Roman" w:cstheme="majorHAnsi"/>
      <w:szCs w:val="44"/>
    </w:rPr>
  </w:style>
  <w:style w:type="paragraph" w:styleId="Adress-brev">
    <w:name w:val="envelope address"/>
    <w:aliases w:val="Mottagaradress - F"/>
    <w:basedOn w:val="Normal"/>
    <w:uiPriority w:val="38"/>
    <w:qFormat/>
    <w:rsid w:val="00653EDD"/>
    <w:pPr>
      <w:spacing w:before="0" w:after="0" w:line="220" w:lineRule="atLeast"/>
    </w:pPr>
    <w:rPr>
      <w:rFonts w:asciiTheme="majorHAnsi" w:hAnsiTheme="majorHAnsi" w:cstheme="majorHAnsi"/>
      <w:noProof/>
      <w:sz w:val="18"/>
      <w:szCs w:val="18"/>
    </w:rPr>
  </w:style>
  <w:style w:type="numbering" w:customStyle="1" w:styleId="Aktuelllista1">
    <w:name w:val="Aktuell lista1"/>
    <w:uiPriority w:val="99"/>
    <w:rsid w:val="00653EDD"/>
    <w:pPr>
      <w:numPr>
        <w:numId w:val="21"/>
      </w:numPr>
    </w:pPr>
  </w:style>
  <w:style w:type="numbering" w:customStyle="1" w:styleId="Aktuelllista2">
    <w:name w:val="Aktuell lista2"/>
    <w:uiPriority w:val="99"/>
    <w:rsid w:val="00653EDD"/>
    <w:pPr>
      <w:numPr>
        <w:numId w:val="22"/>
      </w:numPr>
    </w:pPr>
  </w:style>
  <w:style w:type="character" w:customStyle="1" w:styleId="Rubrik3Char">
    <w:name w:val="Rubrik 3 Char"/>
    <w:aliases w:val="Rubrik 3 - F Char"/>
    <w:basedOn w:val="Standardstycketeckensnitt"/>
    <w:link w:val="Rubrik3"/>
    <w:uiPriority w:val="4"/>
    <w:rsid w:val="00653EDD"/>
    <w:rPr>
      <w:rFonts w:asciiTheme="majorHAnsi" w:eastAsiaTheme="majorEastAsia" w:hAnsiTheme="majorHAnsi" w:cstheme="majorHAnsi"/>
      <w:bCs/>
      <w:lang w:eastAsia="sv-SE"/>
    </w:rPr>
  </w:style>
  <w:style w:type="character" w:styleId="AnvndHyperlnk">
    <w:name w:val="FollowedHyperlink"/>
    <w:basedOn w:val="Standardstycketeckensnitt"/>
    <w:uiPriority w:val="99"/>
    <w:semiHidden/>
    <w:unhideWhenUsed/>
    <w:rsid w:val="00653EDD"/>
    <w:rPr>
      <w:color w:val="005C9A" w:themeColor="followedHyperlink"/>
      <w:u w:val="single"/>
    </w:rPr>
  </w:style>
  <w:style w:type="paragraph" w:styleId="Brdtext">
    <w:name w:val="Body Text"/>
    <w:aliases w:val="Brödtext - F"/>
    <w:basedOn w:val="Normal"/>
    <w:link w:val="BrdtextChar"/>
    <w:qFormat/>
    <w:rsid w:val="00653EDD"/>
    <w:pPr>
      <w:spacing w:after="160"/>
    </w:pPr>
    <w:rPr>
      <w:color w:val="000000" w:themeColor="text1"/>
    </w:rPr>
  </w:style>
  <w:style w:type="character" w:customStyle="1" w:styleId="BrdtextChar">
    <w:name w:val="Brödtext Char"/>
    <w:aliases w:val="Brödtext - F Char"/>
    <w:basedOn w:val="Standardstycketeckensnitt"/>
    <w:link w:val="Brdtext"/>
    <w:rsid w:val="00653EDD"/>
    <w:rPr>
      <w:color w:val="000000" w:themeColor="text1"/>
    </w:rPr>
  </w:style>
  <w:style w:type="character" w:customStyle="1" w:styleId="Rubrik1Char">
    <w:name w:val="Rubrik 1 Char"/>
    <w:aliases w:val="Rubrik 1 - F Char"/>
    <w:basedOn w:val="Standardstycketeckensnitt"/>
    <w:link w:val="Rubrik1"/>
    <w:uiPriority w:val="1"/>
    <w:rsid w:val="00653EDD"/>
    <w:rPr>
      <w:rFonts w:asciiTheme="majorHAnsi" w:hAnsiTheme="majorHAnsi" w:cstheme="majorHAnsi"/>
      <w:sz w:val="38"/>
      <w:szCs w:val="32"/>
    </w:rPr>
  </w:style>
  <w:style w:type="paragraph" w:customStyle="1" w:styleId="Baksidestext-F">
    <w:name w:val="Baksidestext - F"/>
    <w:basedOn w:val="Brdtext"/>
    <w:uiPriority w:val="31"/>
    <w:qFormat/>
    <w:rsid w:val="00653EDD"/>
    <w:pPr>
      <w:spacing w:after="120" w:line="240" w:lineRule="atLeast"/>
    </w:pPr>
    <w:rPr>
      <w:rFonts w:asciiTheme="majorHAnsi" w:hAnsiTheme="majorHAnsi"/>
      <w:sz w:val="17"/>
    </w:rPr>
  </w:style>
  <w:style w:type="paragraph" w:styleId="Ballongtext">
    <w:name w:val="Balloon Text"/>
    <w:basedOn w:val="Normal"/>
    <w:link w:val="BallongtextChar"/>
    <w:uiPriority w:val="99"/>
    <w:semiHidden/>
    <w:unhideWhenUsed/>
    <w:rsid w:val="00653ED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53EDD"/>
    <w:rPr>
      <w:rFonts w:ascii="Tahoma" w:hAnsi="Tahoma" w:cs="Tahoma"/>
      <w:sz w:val="16"/>
      <w:szCs w:val="16"/>
    </w:rPr>
  </w:style>
  <w:style w:type="paragraph" w:styleId="Beskrivning">
    <w:name w:val="caption"/>
    <w:aliases w:val="F Beskrivning"/>
    <w:basedOn w:val="Normal"/>
    <w:next w:val="Brdtext"/>
    <w:uiPriority w:val="25"/>
    <w:semiHidden/>
    <w:qFormat/>
    <w:rsid w:val="00653EDD"/>
    <w:pPr>
      <w:spacing w:after="200" w:line="200" w:lineRule="atLeast"/>
    </w:pPr>
    <w:rPr>
      <w:rFonts w:asciiTheme="majorHAnsi" w:hAnsiTheme="majorHAnsi"/>
      <w:iCs/>
      <w:sz w:val="14"/>
      <w:szCs w:val="18"/>
    </w:rPr>
  </w:style>
  <w:style w:type="paragraph" w:styleId="Citat">
    <w:name w:val="Quote"/>
    <w:aliases w:val="Citat - F"/>
    <w:basedOn w:val="Normal"/>
    <w:next w:val="Brdtext"/>
    <w:link w:val="CitatChar"/>
    <w:uiPriority w:val="28"/>
    <w:qFormat/>
    <w:rsid w:val="00653EDD"/>
    <w:pPr>
      <w:spacing w:after="200" w:line="240" w:lineRule="atLeast"/>
      <w:ind w:left="851" w:right="851"/>
    </w:pPr>
    <w:rPr>
      <w:rFonts w:asciiTheme="majorHAnsi" w:hAnsiTheme="majorHAnsi"/>
      <w:iCs/>
      <w:color w:val="000000" w:themeColor="text1"/>
      <w:sz w:val="16"/>
    </w:rPr>
  </w:style>
  <w:style w:type="character" w:customStyle="1" w:styleId="CitatChar">
    <w:name w:val="Citat Char"/>
    <w:aliases w:val="Citat - F Char"/>
    <w:basedOn w:val="Standardstycketeckensnitt"/>
    <w:link w:val="Citat"/>
    <w:uiPriority w:val="28"/>
    <w:rsid w:val="00653EDD"/>
    <w:rPr>
      <w:rFonts w:asciiTheme="majorHAnsi" w:hAnsiTheme="majorHAnsi"/>
      <w:iCs/>
      <w:color w:val="000000" w:themeColor="text1"/>
      <w:sz w:val="16"/>
    </w:rPr>
  </w:style>
  <w:style w:type="paragraph" w:customStyle="1" w:styleId="Default">
    <w:name w:val="Default"/>
    <w:semiHidden/>
    <w:rsid w:val="00653EDD"/>
    <w:pPr>
      <w:autoSpaceDE w:val="0"/>
      <w:autoSpaceDN w:val="0"/>
      <w:adjustRightInd w:val="0"/>
      <w:spacing w:before="0" w:after="0" w:line="240" w:lineRule="auto"/>
    </w:pPr>
    <w:rPr>
      <w:rFonts w:ascii="Tahoma" w:hAnsi="Tahoma" w:cs="Tahoma"/>
      <w:color w:val="000000"/>
      <w:sz w:val="24"/>
      <w:szCs w:val="24"/>
      <w:lang w:val="en-GB"/>
    </w:rPr>
  </w:style>
  <w:style w:type="paragraph" w:customStyle="1" w:styleId="FTabellsiffrorHger">
    <w:name w:val="F Tabellsiffror Höger"/>
    <w:basedOn w:val="Brdtext"/>
    <w:uiPriority w:val="21"/>
    <w:semiHidden/>
    <w:qFormat/>
    <w:rsid w:val="00653EDD"/>
    <w:pPr>
      <w:spacing w:after="60" w:line="200" w:lineRule="atLeast"/>
      <w:jc w:val="right"/>
    </w:pPr>
    <w:rPr>
      <w:rFonts w:asciiTheme="majorHAnsi" w:hAnsiTheme="majorHAnsi"/>
      <w:sz w:val="15"/>
    </w:rPr>
  </w:style>
  <w:style w:type="character" w:customStyle="1" w:styleId="Rubrik2Char">
    <w:name w:val="Rubrik 2 Char"/>
    <w:aliases w:val="Rubrik 2 - F Char"/>
    <w:basedOn w:val="Standardstycketeckensnitt"/>
    <w:link w:val="Rubrik2"/>
    <w:uiPriority w:val="2"/>
    <w:rsid w:val="00653EDD"/>
    <w:rPr>
      <w:rFonts w:asciiTheme="majorHAnsi" w:eastAsiaTheme="majorEastAsia" w:hAnsiTheme="majorHAnsi" w:cstheme="majorBidi"/>
      <w:bCs/>
      <w:color w:val="000000" w:themeColor="text1"/>
      <w:sz w:val="28"/>
      <w:szCs w:val="26"/>
    </w:rPr>
  </w:style>
  <w:style w:type="paragraph" w:customStyle="1" w:styleId="Faktarutarubrik-F">
    <w:name w:val="Faktaruta rubrik   - F"/>
    <w:basedOn w:val="Normal"/>
    <w:next w:val="Faktarutatext-F"/>
    <w:uiPriority w:val="24"/>
    <w:rsid w:val="00E852E3"/>
    <w:pPr>
      <w:pBdr>
        <w:top w:val="single" w:sz="48" w:space="6" w:color="DAECF8"/>
        <w:left w:val="single" w:sz="48" w:space="4" w:color="DAECF8"/>
        <w:bottom w:val="single" w:sz="48" w:space="1" w:color="DAECF8"/>
        <w:right w:val="single" w:sz="48" w:space="4" w:color="DAECF8"/>
      </w:pBdr>
      <w:shd w:val="clear" w:color="auto" w:fill="DAECF8"/>
      <w:adjustRightInd w:val="0"/>
      <w:spacing w:after="0" w:line="240" w:lineRule="exact"/>
      <w:ind w:left="227" w:right="1361"/>
    </w:pPr>
    <w:rPr>
      <w:rFonts w:asciiTheme="majorHAnsi" w:hAnsiTheme="majorHAnsi"/>
      <w:b/>
      <w:color w:val="000000" w:themeColor="text1"/>
      <w:sz w:val="18"/>
    </w:rPr>
  </w:style>
  <w:style w:type="paragraph" w:customStyle="1" w:styleId="Faktarutatext-F">
    <w:name w:val="Faktaruta text  - F"/>
    <w:basedOn w:val="Faktarutarubrik-F"/>
    <w:uiPriority w:val="24"/>
    <w:rsid w:val="00653EDD"/>
    <w:pPr>
      <w:pBdr>
        <w:top w:val="none" w:sz="0" w:space="0" w:color="auto"/>
        <w:bottom w:val="single" w:sz="48" w:space="11" w:color="DAECF8"/>
      </w:pBdr>
      <w:spacing w:before="0" w:after="120"/>
    </w:pPr>
    <w:rPr>
      <w:rFonts w:ascii="Tahoma" w:hAnsi="Tahoma"/>
      <w:b w:val="0"/>
    </w:rPr>
  </w:style>
  <w:style w:type="paragraph" w:customStyle="1" w:styleId="Faktarutapunktlista">
    <w:name w:val="Faktaruta punktlista"/>
    <w:basedOn w:val="Faktarutatext-F"/>
    <w:uiPriority w:val="25"/>
    <w:rsid w:val="00653EDD"/>
    <w:pPr>
      <w:numPr>
        <w:numId w:val="23"/>
      </w:numPr>
    </w:pPr>
  </w:style>
  <w:style w:type="character" w:customStyle="1" w:styleId="Rubrik4Char">
    <w:name w:val="Rubrik 4 Char"/>
    <w:aliases w:val="Rubrik 4 - F Char"/>
    <w:basedOn w:val="Standardstycketeckensnitt"/>
    <w:link w:val="Rubrik4"/>
    <w:uiPriority w:val="6"/>
    <w:rsid w:val="00653EDD"/>
    <w:rPr>
      <w:rFonts w:asciiTheme="majorHAnsi" w:eastAsiaTheme="majorEastAsia" w:hAnsiTheme="majorHAnsi" w:cstheme="majorBidi"/>
      <w:bCs/>
      <w:iCs/>
      <w:color w:val="000000" w:themeColor="text1"/>
      <w:sz w:val="19"/>
    </w:rPr>
  </w:style>
  <w:style w:type="paragraph" w:customStyle="1" w:styleId="Faktarutanummerlista-F">
    <w:name w:val="Faktaruta nummerlista - F"/>
    <w:basedOn w:val="Faktarutapunktlista"/>
    <w:uiPriority w:val="26"/>
    <w:rsid w:val="00653EDD"/>
    <w:pPr>
      <w:numPr>
        <w:numId w:val="24"/>
      </w:numPr>
    </w:pPr>
  </w:style>
  <w:style w:type="paragraph" w:customStyle="1" w:styleId="FaktarutaABC-lista">
    <w:name w:val="Faktaruta ABC-lista"/>
    <w:basedOn w:val="Faktarutanummerlista-F"/>
    <w:uiPriority w:val="27"/>
    <w:rsid w:val="00887609"/>
    <w:pPr>
      <w:numPr>
        <w:numId w:val="25"/>
      </w:numPr>
      <w:ind w:left="454" w:hanging="227"/>
    </w:pPr>
  </w:style>
  <w:style w:type="table" w:customStyle="1" w:styleId="FoHMEndasttext">
    <w:name w:val="FoHM Endast text"/>
    <w:basedOn w:val="Normaltabell"/>
    <w:uiPriority w:val="99"/>
    <w:rsid w:val="00653EDD"/>
    <w:pPr>
      <w:spacing w:after="60" w:line="200" w:lineRule="atLeast"/>
    </w:pPr>
    <w:rPr>
      <w:rFonts w:asciiTheme="majorHAnsi" w:hAnsiTheme="majorHAnsi"/>
      <w:sz w:val="16"/>
    </w:rPr>
    <w:tblPr>
      <w:tblBorders>
        <w:top w:val="single" w:sz="4" w:space="0" w:color="BFBFBF" w:themeColor="background1" w:themeShade="BF"/>
        <w:bottom w:val="single" w:sz="4" w:space="0" w:color="BFBFBF" w:themeColor="background1" w:themeShade="BF"/>
      </w:tblBorders>
    </w:tblPr>
    <w:tcPr>
      <w:shd w:val="clear" w:color="auto" w:fill="FFFFFF" w:themeFill="background1"/>
    </w:tcPr>
    <w:tblStylePr w:type="firstRow">
      <w:rPr>
        <w:rFonts w:asciiTheme="majorHAnsi" w:hAnsiTheme="majorHAnsi"/>
        <w:b/>
      </w:rPr>
      <w:tblPr/>
      <w:tcPr>
        <w:tcBorders>
          <w:top w:val="single" w:sz="4" w:space="0" w:color="BFBFBF" w:themeColor="background1" w:themeShade="BF"/>
          <w:bottom w:val="single" w:sz="4" w:space="0" w:color="BFBFBF" w:themeColor="background1" w:themeShade="BF"/>
        </w:tcBorders>
        <w:shd w:val="clear" w:color="auto" w:fill="FFFFFF" w:themeFill="background1"/>
      </w:tcPr>
    </w:tblStylePr>
    <w:tblStylePr w:type="lastRow">
      <w:rPr>
        <w:b w:val="0"/>
      </w:rPr>
      <w:tblPr/>
      <w:tcPr>
        <w:tcBorders>
          <w:top w:val="nil"/>
          <w:bottom w:val="single" w:sz="4" w:space="0" w:color="BFBFBF" w:themeColor="background1" w:themeShade="BF"/>
        </w:tcBorders>
        <w:shd w:val="clear" w:color="auto" w:fill="FFFFFF" w:themeFill="background1"/>
      </w:tcPr>
    </w:tblStylePr>
  </w:style>
  <w:style w:type="table" w:customStyle="1" w:styleId="FoHMMestsiffror">
    <w:name w:val="FoHM Mest siffror"/>
    <w:basedOn w:val="Normaltabell"/>
    <w:uiPriority w:val="99"/>
    <w:rsid w:val="00653EDD"/>
    <w:pPr>
      <w:spacing w:after="60" w:line="200" w:lineRule="atLeast"/>
    </w:pPr>
    <w:rPr>
      <w:rFonts w:ascii="Tahoma" w:hAnsi="Tahoma"/>
      <w:sz w:val="16"/>
    </w:rPr>
    <w:tblPr>
      <w:tblStyleRowBandSize w:val="1"/>
      <w:tblBorders>
        <w:top w:val="single" w:sz="4" w:space="0" w:color="BFBFBF" w:themeColor="background1" w:themeShade="BF"/>
        <w:bottom w:val="single" w:sz="2" w:space="0" w:color="BFBFBF" w:themeColor="background1" w:themeShade="BF"/>
      </w:tblBorders>
    </w:tblPr>
    <w:tblStylePr w:type="firstRow">
      <w:pPr>
        <w:wordWrap/>
        <w:spacing w:line="220" w:lineRule="exact"/>
      </w:pPr>
      <w:rPr>
        <w:b/>
      </w:rPr>
      <w:tblPr/>
      <w:tcPr>
        <w:tcBorders>
          <w:top w:val="single" w:sz="4" w:space="0" w:color="BFBFBF" w:themeColor="background1" w:themeShade="BF"/>
          <w:bottom w:val="single" w:sz="4" w:space="0" w:color="BFBFBF" w:themeColor="background1" w:themeShade="BF"/>
        </w:tcBorders>
      </w:tcPr>
    </w:tblStylePr>
    <w:tblStylePr w:type="lastRow">
      <w:pPr>
        <w:wordWrap/>
        <w:jc w:val="right"/>
      </w:pPr>
      <w:tblPr/>
      <w:tcPr>
        <w:tcBorders>
          <w:top w:val="nil"/>
          <w:bottom w:val="single" w:sz="4" w:space="0" w:color="BFBFBF" w:themeColor="background1" w:themeShade="BF"/>
        </w:tcBorders>
      </w:tcPr>
    </w:tblStylePr>
    <w:tblStylePr w:type="firstCol">
      <w:pPr>
        <w:wordWrap/>
        <w:jc w:val="left"/>
      </w:pPr>
    </w:tblStylePr>
    <w:tblStylePr w:type="band1Horz">
      <w:pPr>
        <w:wordWrap/>
        <w:jc w:val="right"/>
      </w:pPr>
    </w:tblStylePr>
    <w:tblStylePr w:type="band2Horz">
      <w:pPr>
        <w:wordWrap/>
        <w:jc w:val="right"/>
      </w:pPr>
    </w:tblStylePr>
  </w:style>
  <w:style w:type="character" w:styleId="Hyperlnk">
    <w:name w:val="Hyperlink"/>
    <w:aliases w:val="Hyperlänk - F"/>
    <w:basedOn w:val="Standardstycketeckensnitt"/>
    <w:uiPriority w:val="39"/>
    <w:unhideWhenUsed/>
    <w:rsid w:val="00653EDD"/>
    <w:rPr>
      <w:color w:val="005C9A"/>
      <w:u w:val="single"/>
    </w:rPr>
  </w:style>
  <w:style w:type="paragraph" w:styleId="Ingetavstnd">
    <w:name w:val="No Spacing"/>
    <w:uiPriority w:val="99"/>
    <w:semiHidden/>
    <w:rsid w:val="00653EDD"/>
    <w:pPr>
      <w:spacing w:before="0" w:after="0" w:line="240" w:lineRule="auto"/>
    </w:pPr>
  </w:style>
  <w:style w:type="paragraph" w:styleId="Innehll1">
    <w:name w:val="toc 1"/>
    <w:aliases w:val="Innehåll 1 - F"/>
    <w:basedOn w:val="Normal"/>
    <w:next w:val="Brdtext"/>
    <w:autoRedefine/>
    <w:uiPriority w:val="35"/>
    <w:rsid w:val="00653EDD"/>
    <w:pPr>
      <w:tabs>
        <w:tab w:val="right" w:leader="dot" w:pos="7360"/>
      </w:tabs>
      <w:spacing w:before="0" w:after="120" w:line="320" w:lineRule="atLeast"/>
    </w:pPr>
    <w:rPr>
      <w:rFonts w:asciiTheme="majorHAnsi" w:hAnsiTheme="majorHAnsi"/>
      <w:sz w:val="18"/>
    </w:rPr>
  </w:style>
  <w:style w:type="paragraph" w:styleId="Innehll2">
    <w:name w:val="toc 2"/>
    <w:aliases w:val="Innehåll 2 - F"/>
    <w:basedOn w:val="Normal"/>
    <w:next w:val="Brdtext"/>
    <w:autoRedefine/>
    <w:uiPriority w:val="36"/>
    <w:rsid w:val="00653EDD"/>
    <w:pPr>
      <w:spacing w:before="0" w:after="120" w:line="320" w:lineRule="atLeast"/>
      <w:ind w:left="221"/>
    </w:pPr>
    <w:rPr>
      <w:rFonts w:asciiTheme="majorHAnsi" w:hAnsiTheme="majorHAnsi"/>
      <w:sz w:val="18"/>
    </w:rPr>
  </w:style>
  <w:style w:type="paragraph" w:styleId="Innehll3">
    <w:name w:val="toc 3"/>
    <w:aliases w:val="Innehåll 3 - F"/>
    <w:basedOn w:val="Normal"/>
    <w:next w:val="Brdtext"/>
    <w:autoRedefine/>
    <w:uiPriority w:val="37"/>
    <w:rsid w:val="00653EDD"/>
    <w:pPr>
      <w:spacing w:before="0" w:after="120" w:line="320" w:lineRule="atLeast"/>
      <w:ind w:left="442"/>
    </w:pPr>
    <w:rPr>
      <w:rFonts w:asciiTheme="majorHAnsi" w:hAnsiTheme="majorHAnsi"/>
      <w:sz w:val="18"/>
    </w:rPr>
  </w:style>
  <w:style w:type="paragraph" w:styleId="Innehll4">
    <w:name w:val="toc 4"/>
    <w:basedOn w:val="Normal"/>
    <w:next w:val="Normal"/>
    <w:autoRedefine/>
    <w:uiPriority w:val="38"/>
    <w:semiHidden/>
    <w:rsid w:val="00653EDD"/>
    <w:pPr>
      <w:spacing w:before="0" w:after="120" w:line="320" w:lineRule="atLeast"/>
      <w:ind w:left="658"/>
    </w:pPr>
    <w:rPr>
      <w:rFonts w:asciiTheme="majorHAnsi" w:hAnsiTheme="majorHAnsi"/>
      <w:sz w:val="18"/>
    </w:rPr>
  </w:style>
  <w:style w:type="paragraph" w:styleId="Innehll5">
    <w:name w:val="toc 5"/>
    <w:basedOn w:val="Normal"/>
    <w:next w:val="Normal"/>
    <w:autoRedefine/>
    <w:uiPriority w:val="38"/>
    <w:semiHidden/>
    <w:rsid w:val="00653EDD"/>
    <w:pPr>
      <w:spacing w:before="0" w:after="120" w:line="320" w:lineRule="atLeast"/>
      <w:ind w:left="879"/>
    </w:pPr>
    <w:rPr>
      <w:rFonts w:asciiTheme="majorHAnsi" w:hAnsiTheme="majorHAnsi"/>
      <w:sz w:val="18"/>
    </w:rPr>
  </w:style>
  <w:style w:type="paragraph" w:styleId="Innehll6">
    <w:name w:val="toc 6"/>
    <w:basedOn w:val="Normal"/>
    <w:next w:val="Normal"/>
    <w:autoRedefine/>
    <w:uiPriority w:val="38"/>
    <w:semiHidden/>
    <w:rsid w:val="00653EDD"/>
    <w:pPr>
      <w:spacing w:before="0" w:after="120" w:line="320" w:lineRule="atLeast"/>
      <w:ind w:left="1100"/>
    </w:pPr>
    <w:rPr>
      <w:rFonts w:asciiTheme="majorHAnsi" w:hAnsiTheme="majorHAnsi"/>
      <w:sz w:val="18"/>
    </w:rPr>
  </w:style>
  <w:style w:type="paragraph" w:styleId="Innehll7">
    <w:name w:val="toc 7"/>
    <w:basedOn w:val="Normal"/>
    <w:next w:val="Normal"/>
    <w:autoRedefine/>
    <w:uiPriority w:val="38"/>
    <w:semiHidden/>
    <w:rsid w:val="00653EDD"/>
    <w:pPr>
      <w:spacing w:before="0" w:after="120" w:line="320" w:lineRule="atLeast"/>
      <w:ind w:left="1321"/>
    </w:pPr>
    <w:rPr>
      <w:rFonts w:asciiTheme="majorHAnsi" w:hAnsiTheme="majorHAnsi"/>
      <w:sz w:val="18"/>
    </w:rPr>
  </w:style>
  <w:style w:type="paragraph" w:styleId="Innehll8">
    <w:name w:val="toc 8"/>
    <w:basedOn w:val="Normal"/>
    <w:next w:val="Normal"/>
    <w:autoRedefine/>
    <w:uiPriority w:val="38"/>
    <w:semiHidden/>
    <w:rsid w:val="00653EDD"/>
    <w:pPr>
      <w:spacing w:before="0" w:after="120" w:line="320" w:lineRule="atLeast"/>
      <w:ind w:left="1542"/>
    </w:pPr>
    <w:rPr>
      <w:rFonts w:asciiTheme="majorHAnsi" w:hAnsiTheme="majorHAnsi"/>
      <w:sz w:val="18"/>
    </w:rPr>
  </w:style>
  <w:style w:type="paragraph" w:styleId="Innehll9">
    <w:name w:val="toc 9"/>
    <w:basedOn w:val="Normal"/>
    <w:next w:val="Normal"/>
    <w:autoRedefine/>
    <w:uiPriority w:val="38"/>
    <w:semiHidden/>
    <w:rsid w:val="00653EDD"/>
    <w:pPr>
      <w:spacing w:before="0" w:after="120" w:line="320" w:lineRule="atLeast"/>
      <w:ind w:left="1758"/>
    </w:pPr>
    <w:rPr>
      <w:rFonts w:asciiTheme="majorHAnsi" w:hAnsiTheme="majorHAnsi"/>
      <w:sz w:val="18"/>
    </w:rPr>
  </w:style>
  <w:style w:type="paragraph" w:customStyle="1" w:styleId="Titel">
    <w:name w:val="Titel"/>
    <w:aliases w:val="Titelsidan Titel - F"/>
    <w:basedOn w:val="Normal"/>
    <w:link w:val="TitelChar"/>
    <w:uiPriority w:val="33"/>
    <w:semiHidden/>
    <w:qFormat/>
    <w:rsid w:val="00653EDD"/>
    <w:pPr>
      <w:spacing w:line="600" w:lineRule="atLeast"/>
      <w:contextualSpacing/>
    </w:pPr>
    <w:rPr>
      <w:rFonts w:asciiTheme="majorHAnsi" w:hAnsiTheme="majorHAnsi" w:cstheme="majorHAnsi"/>
      <w:sz w:val="46"/>
      <w:szCs w:val="32"/>
    </w:rPr>
  </w:style>
  <w:style w:type="character" w:customStyle="1" w:styleId="TitelChar">
    <w:name w:val="Titel Char"/>
    <w:aliases w:val="Titelsidan Titel - F Char"/>
    <w:basedOn w:val="Standardstycketeckensnitt"/>
    <w:link w:val="Titel"/>
    <w:uiPriority w:val="33"/>
    <w:semiHidden/>
    <w:rsid w:val="00653EDD"/>
    <w:rPr>
      <w:rFonts w:asciiTheme="majorHAnsi" w:hAnsiTheme="majorHAnsi" w:cstheme="majorHAnsi"/>
      <w:sz w:val="46"/>
      <w:szCs w:val="32"/>
    </w:rPr>
  </w:style>
  <w:style w:type="paragraph" w:styleId="Innehllsfrteckningsrubrik">
    <w:name w:val="TOC Heading"/>
    <w:aliases w:val="Innehållsförteckningsrubrik - F"/>
    <w:basedOn w:val="Rubrik1"/>
    <w:next w:val="Brdtext"/>
    <w:uiPriority w:val="34"/>
    <w:qFormat/>
    <w:rsid w:val="00653EDD"/>
    <w:pPr>
      <w:spacing w:line="276" w:lineRule="auto"/>
      <w:outlineLvl w:val="9"/>
    </w:pPr>
    <w:rPr>
      <w:lang w:eastAsia="sv-SE"/>
    </w:rPr>
  </w:style>
  <w:style w:type="paragraph" w:styleId="Kommentarer">
    <w:name w:val="annotation text"/>
    <w:basedOn w:val="Normal"/>
    <w:link w:val="KommentarerChar"/>
    <w:uiPriority w:val="99"/>
    <w:semiHidden/>
    <w:unhideWhenUsed/>
    <w:rsid w:val="00653EDD"/>
    <w:pPr>
      <w:spacing w:line="240" w:lineRule="auto"/>
    </w:pPr>
    <w:rPr>
      <w:sz w:val="20"/>
      <w:szCs w:val="20"/>
    </w:rPr>
  </w:style>
  <w:style w:type="character" w:customStyle="1" w:styleId="KommentarerChar">
    <w:name w:val="Kommentarer Char"/>
    <w:basedOn w:val="Standardstycketeckensnitt"/>
    <w:link w:val="Kommentarer"/>
    <w:uiPriority w:val="99"/>
    <w:semiHidden/>
    <w:rsid w:val="00653EDD"/>
    <w:rPr>
      <w:sz w:val="20"/>
      <w:szCs w:val="20"/>
    </w:rPr>
  </w:style>
  <w:style w:type="character" w:styleId="Kommentarsreferens">
    <w:name w:val="annotation reference"/>
    <w:basedOn w:val="Standardstycketeckensnitt"/>
    <w:uiPriority w:val="99"/>
    <w:semiHidden/>
    <w:unhideWhenUsed/>
    <w:rsid w:val="00653EDD"/>
    <w:rPr>
      <w:sz w:val="16"/>
      <w:szCs w:val="16"/>
    </w:rPr>
  </w:style>
  <w:style w:type="paragraph" w:styleId="Kommentarsmne">
    <w:name w:val="annotation subject"/>
    <w:basedOn w:val="Kommentarer"/>
    <w:next w:val="Kommentarer"/>
    <w:link w:val="KommentarsmneChar"/>
    <w:uiPriority w:val="99"/>
    <w:semiHidden/>
    <w:unhideWhenUsed/>
    <w:rsid w:val="00653EDD"/>
    <w:rPr>
      <w:b/>
      <w:bCs/>
    </w:rPr>
  </w:style>
  <w:style w:type="character" w:customStyle="1" w:styleId="KommentarsmneChar">
    <w:name w:val="Kommentarsämne Char"/>
    <w:basedOn w:val="KommentarerChar"/>
    <w:link w:val="Kommentarsmne"/>
    <w:uiPriority w:val="99"/>
    <w:semiHidden/>
    <w:rsid w:val="00653EDD"/>
    <w:rPr>
      <w:b/>
      <w:bCs/>
      <w:sz w:val="20"/>
      <w:szCs w:val="20"/>
    </w:rPr>
  </w:style>
  <w:style w:type="paragraph" w:customStyle="1" w:styleId="Kontaktuppgift-F">
    <w:name w:val="Kontaktuppgift - F"/>
    <w:basedOn w:val="Normal"/>
    <w:link w:val="Kontaktuppgift-FChar"/>
    <w:uiPriority w:val="38"/>
    <w:qFormat/>
    <w:rsid w:val="00653EDD"/>
    <w:pPr>
      <w:spacing w:before="0" w:after="113" w:line="200" w:lineRule="atLeast"/>
    </w:pPr>
    <w:rPr>
      <w:rFonts w:asciiTheme="majorHAnsi" w:hAnsiTheme="majorHAnsi" w:cstheme="majorHAnsi"/>
      <w:noProof/>
      <w:sz w:val="16"/>
      <w:szCs w:val="16"/>
    </w:rPr>
  </w:style>
  <w:style w:type="character" w:customStyle="1" w:styleId="Kontaktuppgift-FChar">
    <w:name w:val="Kontaktuppgift - F Char"/>
    <w:basedOn w:val="Standardstycketeckensnitt"/>
    <w:link w:val="Kontaktuppgift-F"/>
    <w:uiPriority w:val="38"/>
    <w:rsid w:val="00653EDD"/>
    <w:rPr>
      <w:rFonts w:asciiTheme="majorHAnsi" w:hAnsiTheme="majorHAnsi" w:cstheme="majorHAnsi"/>
      <w:noProof/>
      <w:sz w:val="16"/>
      <w:szCs w:val="16"/>
    </w:rPr>
  </w:style>
  <w:style w:type="paragraph" w:customStyle="1" w:styleId="KontaktuppgiftRub-F">
    <w:name w:val="KontaktuppgiftRub - F"/>
    <w:basedOn w:val="Kontaktuppgift-F"/>
    <w:uiPriority w:val="37"/>
    <w:qFormat/>
    <w:rsid w:val="00653EDD"/>
    <w:pPr>
      <w:spacing w:after="0"/>
    </w:pPr>
    <w:rPr>
      <w:b/>
    </w:rPr>
  </w:style>
  <w:style w:type="paragraph" w:styleId="Liststycke">
    <w:name w:val="List Paragraph"/>
    <w:basedOn w:val="Normal"/>
    <w:uiPriority w:val="79"/>
    <w:semiHidden/>
    <w:qFormat/>
    <w:rsid w:val="00653EDD"/>
    <w:pPr>
      <w:ind w:left="720"/>
      <w:contextualSpacing/>
    </w:pPr>
  </w:style>
  <w:style w:type="table" w:styleId="Listtabell1ljus">
    <w:name w:val="List Table 1 Light"/>
    <w:basedOn w:val="Normaltabell"/>
    <w:uiPriority w:val="46"/>
    <w:rsid w:val="00653ED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3">
    <w:name w:val="List Table 1 Light Accent 3"/>
    <w:basedOn w:val="Normaltabell"/>
    <w:uiPriority w:val="46"/>
    <w:rsid w:val="00653EDD"/>
    <w:pPr>
      <w:spacing w:after="0" w:line="240" w:lineRule="auto"/>
    </w:pPr>
    <w:tblPr>
      <w:tblStyleRowBandSize w:val="1"/>
      <w:tblStyleColBandSize w:val="1"/>
    </w:tblPr>
    <w:tblStylePr w:type="firstRow">
      <w:rPr>
        <w:b/>
        <w:bCs/>
      </w:rPr>
      <w:tblPr/>
      <w:tcPr>
        <w:tcBorders>
          <w:bottom w:val="single" w:sz="4" w:space="0" w:color="55CBFF" w:themeColor="accent3" w:themeTint="99"/>
        </w:tcBorders>
      </w:tcPr>
    </w:tblStylePr>
    <w:tblStylePr w:type="lastRow">
      <w:rPr>
        <w:b/>
        <w:bCs/>
      </w:rPr>
      <w:tblPr/>
      <w:tcPr>
        <w:tcBorders>
          <w:top w:val="single" w:sz="4" w:space="0" w:color="55CBFF" w:themeColor="accent3" w:themeTint="99"/>
        </w:tcBorders>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Listtabell2dekorfrg3">
    <w:name w:val="List Table 2 Accent 3"/>
    <w:basedOn w:val="Normaltabell"/>
    <w:uiPriority w:val="47"/>
    <w:rsid w:val="00653EDD"/>
    <w:pPr>
      <w:spacing w:after="0" w:line="240" w:lineRule="auto"/>
    </w:pPr>
    <w:tblPr>
      <w:tblStyleRowBandSize w:val="1"/>
      <w:tblStyleColBandSize w:val="1"/>
      <w:tblBorders>
        <w:top w:val="single" w:sz="4" w:space="0" w:color="55CBFF" w:themeColor="accent3" w:themeTint="99"/>
        <w:bottom w:val="single" w:sz="4" w:space="0" w:color="55CBFF" w:themeColor="accent3" w:themeTint="99"/>
        <w:insideH w:val="single" w:sz="4" w:space="0" w:color="55CB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paragraph" w:styleId="Sidhuvud">
    <w:name w:val="header"/>
    <w:basedOn w:val="Normal"/>
    <w:link w:val="SidhuvudChar"/>
    <w:uiPriority w:val="99"/>
    <w:semiHidden/>
    <w:rsid w:val="00653EDD"/>
    <w:pPr>
      <w:tabs>
        <w:tab w:val="center" w:pos="4536"/>
        <w:tab w:val="right" w:pos="9072"/>
      </w:tabs>
      <w:spacing w:before="0" w:after="0" w:line="240" w:lineRule="auto"/>
    </w:pPr>
    <w:rPr>
      <w:rFonts w:asciiTheme="majorHAnsi" w:hAnsiTheme="majorHAnsi"/>
      <w:sz w:val="16"/>
    </w:rPr>
  </w:style>
  <w:style w:type="character" w:customStyle="1" w:styleId="SidhuvudChar">
    <w:name w:val="Sidhuvud Char"/>
    <w:basedOn w:val="Standardstycketeckensnitt"/>
    <w:link w:val="Sidhuvud"/>
    <w:uiPriority w:val="99"/>
    <w:semiHidden/>
    <w:rsid w:val="00653EDD"/>
    <w:rPr>
      <w:rFonts w:asciiTheme="majorHAnsi" w:hAnsiTheme="majorHAnsi"/>
      <w:sz w:val="16"/>
    </w:rPr>
  </w:style>
  <w:style w:type="paragraph" w:customStyle="1" w:styleId="Logotyp">
    <w:name w:val="Logotyp"/>
    <w:basedOn w:val="Sidhuvud"/>
    <w:link w:val="LogotypChar"/>
    <w:uiPriority w:val="99"/>
    <w:semiHidden/>
    <w:qFormat/>
    <w:rsid w:val="00653EDD"/>
    <w:pPr>
      <w:tabs>
        <w:tab w:val="clear" w:pos="4536"/>
        <w:tab w:val="clear" w:pos="9072"/>
        <w:tab w:val="center" w:pos="3969"/>
      </w:tabs>
      <w:spacing w:after="120"/>
    </w:pPr>
  </w:style>
  <w:style w:type="character" w:customStyle="1" w:styleId="LogotypChar">
    <w:name w:val="Logotyp Char"/>
    <w:basedOn w:val="SidhuvudChar"/>
    <w:link w:val="Logotyp"/>
    <w:uiPriority w:val="99"/>
    <w:semiHidden/>
    <w:rsid w:val="00653EDD"/>
    <w:rPr>
      <w:rFonts w:asciiTheme="majorHAnsi" w:hAnsiTheme="majorHAnsi"/>
      <w:sz w:val="16"/>
    </w:rPr>
  </w:style>
  <w:style w:type="paragraph" w:customStyle="1" w:styleId="Nummerlista">
    <w:name w:val="Nummerlista"/>
    <w:aliases w:val="Nummerlista - F"/>
    <w:uiPriority w:val="10"/>
    <w:qFormat/>
    <w:rsid w:val="00653EDD"/>
    <w:pPr>
      <w:numPr>
        <w:numId w:val="26"/>
      </w:numPr>
      <w:spacing w:after="100" w:line="300" w:lineRule="exact"/>
    </w:pPr>
    <w:rPr>
      <w:rFonts w:ascii="Times New Roman" w:eastAsiaTheme="minorEastAsia" w:hAnsi="Times New Roman"/>
      <w:lang w:eastAsia="sv-SE"/>
    </w:rPr>
  </w:style>
  <w:style w:type="table" w:styleId="Oformateradtabell3">
    <w:name w:val="Plain Table 3"/>
    <w:basedOn w:val="Normaltabell"/>
    <w:uiPriority w:val="43"/>
    <w:rsid w:val="00653ED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653ED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Omslagundertitel-F">
    <w:name w:val="Omslag undertitel - F"/>
    <w:basedOn w:val="Normal"/>
    <w:link w:val="Omslagundertitel-FChar"/>
    <w:uiPriority w:val="33"/>
    <w:qFormat/>
    <w:rsid w:val="00653EDD"/>
    <w:pPr>
      <w:spacing w:before="120" w:after="120"/>
      <w:ind w:left="-652"/>
    </w:pPr>
    <w:rPr>
      <w:rFonts w:asciiTheme="majorHAnsi" w:hAnsiTheme="majorHAnsi" w:cstheme="majorHAnsi"/>
      <w:sz w:val="24"/>
      <w:szCs w:val="26"/>
    </w:rPr>
  </w:style>
  <w:style w:type="character" w:customStyle="1" w:styleId="Omslagundertitel-FChar">
    <w:name w:val="Omslag undertitel - F Char"/>
    <w:basedOn w:val="Standardstycketeckensnitt"/>
    <w:link w:val="Omslagundertitel-F"/>
    <w:uiPriority w:val="33"/>
    <w:rsid w:val="00653EDD"/>
    <w:rPr>
      <w:rFonts w:asciiTheme="majorHAnsi" w:hAnsiTheme="majorHAnsi" w:cstheme="majorHAnsi"/>
      <w:sz w:val="24"/>
      <w:szCs w:val="26"/>
    </w:rPr>
  </w:style>
  <w:style w:type="paragraph" w:customStyle="1" w:styleId="Omslagstitel-F">
    <w:name w:val="Omslagstitel - F"/>
    <w:basedOn w:val="Normal"/>
    <w:link w:val="Omslagstitel-FChar"/>
    <w:uiPriority w:val="32"/>
    <w:qFormat/>
    <w:rsid w:val="00653EDD"/>
    <w:pPr>
      <w:spacing w:before="2720" w:after="240" w:line="640" w:lineRule="atLeast"/>
      <w:ind w:left="-652"/>
      <w:contextualSpacing/>
      <w:outlineLvl w:val="0"/>
    </w:pPr>
    <w:rPr>
      <w:rFonts w:asciiTheme="majorHAnsi" w:hAnsiTheme="majorHAnsi" w:cstheme="majorHAnsi"/>
      <w:sz w:val="56"/>
      <w:szCs w:val="44"/>
    </w:rPr>
  </w:style>
  <w:style w:type="character" w:customStyle="1" w:styleId="Omslagstitel-FChar">
    <w:name w:val="Omslagstitel - F Char"/>
    <w:basedOn w:val="Standardstycketeckensnitt"/>
    <w:link w:val="Omslagstitel-F"/>
    <w:uiPriority w:val="32"/>
    <w:rsid w:val="00653EDD"/>
    <w:rPr>
      <w:rFonts w:asciiTheme="majorHAnsi" w:hAnsiTheme="majorHAnsi" w:cstheme="majorHAnsi"/>
      <w:sz w:val="56"/>
      <w:szCs w:val="44"/>
    </w:rPr>
  </w:style>
  <w:style w:type="character" w:styleId="Platshllartext">
    <w:name w:val="Placeholder Text"/>
    <w:basedOn w:val="Standardstycketeckensnitt"/>
    <w:uiPriority w:val="99"/>
    <w:semiHidden/>
    <w:rsid w:val="00653EDD"/>
    <w:rPr>
      <w:color w:val="808080"/>
    </w:rPr>
  </w:style>
  <w:style w:type="paragraph" w:styleId="Punktlista">
    <w:name w:val="List Bullet"/>
    <w:aliases w:val="Punktlista - F"/>
    <w:basedOn w:val="Brdtext"/>
    <w:uiPriority w:val="9"/>
    <w:qFormat/>
    <w:rsid w:val="00653EDD"/>
    <w:pPr>
      <w:numPr>
        <w:numId w:val="27"/>
      </w:numPr>
      <w:spacing w:after="100"/>
    </w:pPr>
  </w:style>
  <w:style w:type="paragraph" w:customStyle="1" w:styleId="Referenslista-F">
    <w:name w:val="Referenslista - F"/>
    <w:basedOn w:val="Brdtext"/>
    <w:uiPriority w:val="23"/>
    <w:qFormat/>
    <w:rsid w:val="00653EDD"/>
    <w:pPr>
      <w:numPr>
        <w:numId w:val="28"/>
      </w:numPr>
      <w:spacing w:after="120" w:line="240" w:lineRule="atLeast"/>
    </w:pPr>
    <w:rPr>
      <w:rFonts w:asciiTheme="majorHAnsi" w:hAnsiTheme="majorHAnsi"/>
      <w:sz w:val="16"/>
    </w:rPr>
  </w:style>
  <w:style w:type="paragraph" w:customStyle="1" w:styleId="Rubrik2-F-direktunderrubrik1">
    <w:name w:val="Rubrik 2 - F - direkt under rubrik 1"/>
    <w:basedOn w:val="Rubrik2"/>
    <w:next w:val="Brdtext"/>
    <w:link w:val="Rubrik2-F-direktunderrubrik1Char"/>
    <w:uiPriority w:val="3"/>
    <w:qFormat/>
    <w:rsid w:val="00653EDD"/>
    <w:pPr>
      <w:spacing w:before="200"/>
    </w:pPr>
  </w:style>
  <w:style w:type="character" w:customStyle="1" w:styleId="Rubrik2-F-direktunderrubrik1Char">
    <w:name w:val="Rubrik 2 - F - direkt under rubrik 1 Char"/>
    <w:basedOn w:val="Rubrik2Char"/>
    <w:link w:val="Rubrik2-F-direktunderrubrik1"/>
    <w:uiPriority w:val="3"/>
    <w:rsid w:val="00653EDD"/>
    <w:rPr>
      <w:rFonts w:asciiTheme="majorHAnsi" w:eastAsiaTheme="majorEastAsia" w:hAnsiTheme="majorHAnsi" w:cstheme="majorBidi"/>
      <w:bCs/>
      <w:color w:val="000000" w:themeColor="text1"/>
      <w:sz w:val="28"/>
      <w:szCs w:val="26"/>
    </w:rPr>
  </w:style>
  <w:style w:type="paragraph" w:customStyle="1" w:styleId="Rubrik3-F-direktunderrubrik2">
    <w:name w:val="Rubrik 3 - F - direkt under rubrik 2"/>
    <w:basedOn w:val="Rubrik3"/>
    <w:next w:val="Brdtext"/>
    <w:uiPriority w:val="5"/>
    <w:qFormat/>
    <w:rsid w:val="00653EDD"/>
    <w:pPr>
      <w:spacing w:before="80"/>
    </w:pPr>
  </w:style>
  <w:style w:type="paragraph" w:customStyle="1" w:styleId="Rubrik4-F-direktunderRubrik3">
    <w:name w:val="Rubrik 4 - F - direkt under Rubrik 3"/>
    <w:basedOn w:val="Rubrik4"/>
    <w:next w:val="Brdtext"/>
    <w:link w:val="Rubrik4-F-direktunderRubrik3Char"/>
    <w:uiPriority w:val="7"/>
    <w:qFormat/>
    <w:rsid w:val="00653EDD"/>
    <w:pPr>
      <w:spacing w:before="80"/>
    </w:pPr>
  </w:style>
  <w:style w:type="character" w:customStyle="1" w:styleId="Rubrik4-F-direktunderRubrik3Char">
    <w:name w:val="Rubrik 4 - F - direkt under Rubrik 3 Char"/>
    <w:basedOn w:val="Rubrik4Char"/>
    <w:link w:val="Rubrik4-F-direktunderRubrik3"/>
    <w:uiPriority w:val="7"/>
    <w:rsid w:val="00653EDD"/>
    <w:rPr>
      <w:rFonts w:asciiTheme="majorHAnsi" w:eastAsiaTheme="majorEastAsia" w:hAnsiTheme="majorHAnsi" w:cstheme="majorBidi"/>
      <w:bCs/>
      <w:iCs/>
      <w:color w:val="000000" w:themeColor="text1"/>
      <w:sz w:val="19"/>
    </w:rPr>
  </w:style>
  <w:style w:type="paragraph" w:customStyle="1" w:styleId="Rubrikbilagor-F">
    <w:name w:val="Rubrik bilagor - F"/>
    <w:basedOn w:val="Rubrik1"/>
    <w:next w:val="Brdtext"/>
    <w:link w:val="Rubrikbilagor-FChar"/>
    <w:uiPriority w:val="99"/>
    <w:semiHidden/>
    <w:rsid w:val="00653EDD"/>
    <w:pPr>
      <w:outlineLvl w:val="9"/>
    </w:pPr>
  </w:style>
  <w:style w:type="character" w:customStyle="1" w:styleId="Rubrikbilagor-FChar">
    <w:name w:val="Rubrik bilagor - F Char"/>
    <w:basedOn w:val="Rubrik1Char"/>
    <w:link w:val="Rubrikbilagor-F"/>
    <w:uiPriority w:val="99"/>
    <w:semiHidden/>
    <w:rsid w:val="00653EDD"/>
    <w:rPr>
      <w:rFonts w:asciiTheme="majorHAnsi" w:hAnsiTheme="majorHAnsi" w:cstheme="majorHAnsi"/>
      <w:sz w:val="38"/>
      <w:szCs w:val="32"/>
    </w:rPr>
  </w:style>
  <w:style w:type="table" w:styleId="Rutntstabell1ljus">
    <w:name w:val="Grid Table 1 Light"/>
    <w:basedOn w:val="Normaltabell"/>
    <w:uiPriority w:val="46"/>
    <w:rsid w:val="00653ED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2dekorfrg3">
    <w:name w:val="Grid Table 2 Accent 3"/>
    <w:basedOn w:val="Normaltabell"/>
    <w:uiPriority w:val="47"/>
    <w:rsid w:val="00653EDD"/>
    <w:pPr>
      <w:spacing w:after="0" w:line="240" w:lineRule="auto"/>
    </w:pPr>
    <w:tblPr>
      <w:tblStyleRowBandSize w:val="1"/>
      <w:tblStyleColBandSize w:val="1"/>
      <w:tblBorders>
        <w:top w:val="single" w:sz="2" w:space="0" w:color="55CBFF" w:themeColor="accent3" w:themeTint="99"/>
        <w:bottom w:val="single" w:sz="2" w:space="0" w:color="55CBFF" w:themeColor="accent3" w:themeTint="99"/>
        <w:insideH w:val="single" w:sz="2" w:space="0" w:color="55CBFF" w:themeColor="accent3" w:themeTint="99"/>
        <w:insideV w:val="single" w:sz="2" w:space="0" w:color="55CBFF" w:themeColor="accent3" w:themeTint="99"/>
      </w:tblBorders>
    </w:tblPr>
    <w:tblStylePr w:type="firstRow">
      <w:rPr>
        <w:b/>
        <w:bCs/>
      </w:rPr>
      <w:tblPr/>
      <w:tcPr>
        <w:tcBorders>
          <w:top w:val="nil"/>
          <w:bottom w:val="single" w:sz="12" w:space="0" w:color="55CBFF" w:themeColor="accent3" w:themeTint="99"/>
          <w:insideH w:val="nil"/>
          <w:insideV w:val="nil"/>
        </w:tcBorders>
        <w:shd w:val="clear" w:color="auto" w:fill="FFFFFF" w:themeFill="background1"/>
      </w:tcPr>
    </w:tblStylePr>
    <w:tblStylePr w:type="lastRow">
      <w:rPr>
        <w:b/>
        <w:bCs/>
      </w:rPr>
      <w:tblPr/>
      <w:tcPr>
        <w:tcBorders>
          <w:top w:val="double" w:sz="2" w:space="0" w:color="55CB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paragraph" w:styleId="Sidfot">
    <w:name w:val="footer"/>
    <w:basedOn w:val="Normal"/>
    <w:link w:val="SidfotChar"/>
    <w:uiPriority w:val="8"/>
    <w:semiHidden/>
    <w:rsid w:val="00653EDD"/>
    <w:pPr>
      <w:tabs>
        <w:tab w:val="center" w:pos="4536"/>
        <w:tab w:val="right" w:pos="9072"/>
      </w:tabs>
      <w:spacing w:before="0" w:after="0" w:line="240" w:lineRule="auto"/>
    </w:pPr>
  </w:style>
  <w:style w:type="character" w:customStyle="1" w:styleId="SidfotChar">
    <w:name w:val="Sidfot Char"/>
    <w:basedOn w:val="Standardstycketeckensnitt"/>
    <w:link w:val="Sidfot"/>
    <w:uiPriority w:val="8"/>
    <w:semiHidden/>
    <w:rsid w:val="00653EDD"/>
  </w:style>
  <w:style w:type="paragraph" w:customStyle="1" w:styleId="Sidfot-F">
    <w:name w:val="Sidfot - F"/>
    <w:uiPriority w:val="38"/>
    <w:qFormat/>
    <w:rsid w:val="00653EDD"/>
    <w:pPr>
      <w:spacing w:before="0" w:after="0" w:line="180" w:lineRule="atLeast"/>
      <w:ind w:right="-1185"/>
    </w:pPr>
    <w:rPr>
      <w:rFonts w:ascii="Tahoma" w:eastAsia="Times New Roman" w:hAnsi="Tahoma" w:cs="Tahoma"/>
      <w:noProof/>
      <w:color w:val="000000"/>
      <w:sz w:val="12"/>
      <w:szCs w:val="12"/>
    </w:rPr>
  </w:style>
  <w:style w:type="paragraph" w:customStyle="1" w:styleId="Sidnummer-F">
    <w:name w:val="Sidnummer - F"/>
    <w:basedOn w:val="Sidhuvud"/>
    <w:uiPriority w:val="38"/>
    <w:rsid w:val="00653EDD"/>
  </w:style>
  <w:style w:type="character" w:styleId="Slutkommentarsreferens">
    <w:name w:val="endnote reference"/>
    <w:basedOn w:val="Standardstycketeckensnitt"/>
    <w:uiPriority w:val="99"/>
    <w:semiHidden/>
    <w:unhideWhenUsed/>
    <w:rsid w:val="00653EDD"/>
    <w:rPr>
      <w:vertAlign w:val="superscript"/>
    </w:rPr>
  </w:style>
  <w:style w:type="paragraph" w:styleId="Slutkommentar">
    <w:name w:val="endnote text"/>
    <w:basedOn w:val="Normal"/>
    <w:link w:val="SlutkommentarChar"/>
    <w:uiPriority w:val="99"/>
    <w:semiHidden/>
    <w:unhideWhenUsed/>
    <w:rsid w:val="00653EDD"/>
    <w:pPr>
      <w:spacing w:before="0" w:after="0" w:line="240" w:lineRule="auto"/>
    </w:pPr>
    <w:rPr>
      <w:sz w:val="20"/>
      <w:szCs w:val="20"/>
    </w:rPr>
  </w:style>
  <w:style w:type="character" w:customStyle="1" w:styleId="SlutkommentarChar">
    <w:name w:val="Slutkommentar Char"/>
    <w:basedOn w:val="Standardstycketeckensnitt"/>
    <w:link w:val="Slutkommentar"/>
    <w:uiPriority w:val="99"/>
    <w:semiHidden/>
    <w:rsid w:val="00653EDD"/>
    <w:rPr>
      <w:sz w:val="20"/>
      <w:szCs w:val="20"/>
    </w:rPr>
  </w:style>
  <w:style w:type="paragraph" w:customStyle="1" w:styleId="Tabell-ochdiagramrubrik-F">
    <w:name w:val="Tabell- och diagramrubrik - F"/>
    <w:basedOn w:val="Brdtext"/>
    <w:next w:val="Brdtext"/>
    <w:uiPriority w:val="19"/>
    <w:qFormat/>
    <w:rsid w:val="00653EDD"/>
    <w:pPr>
      <w:spacing w:before="200" w:after="120" w:line="260" w:lineRule="atLeast"/>
    </w:pPr>
    <w:rPr>
      <w:rFonts w:asciiTheme="majorHAnsi" w:hAnsiTheme="majorHAnsi"/>
      <w:sz w:val="18"/>
    </w:rPr>
  </w:style>
  <w:style w:type="paragraph" w:customStyle="1" w:styleId="Tabellklla-F">
    <w:name w:val="Tabellkälla - F"/>
    <w:basedOn w:val="Brdtext"/>
    <w:uiPriority w:val="22"/>
    <w:qFormat/>
    <w:rsid w:val="00653EDD"/>
    <w:pPr>
      <w:spacing w:after="200" w:line="200" w:lineRule="atLeast"/>
    </w:pPr>
    <w:rPr>
      <w:rFonts w:asciiTheme="majorHAnsi" w:hAnsiTheme="majorHAnsi"/>
      <w:sz w:val="14"/>
    </w:rPr>
  </w:style>
  <w:style w:type="table" w:styleId="Tabellrutnt">
    <w:name w:val="Table Grid"/>
    <w:basedOn w:val="Normaltabell"/>
    <w:uiPriority w:val="39"/>
    <w:rsid w:val="00653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ljust">
    <w:name w:val="Grid Table Light"/>
    <w:basedOn w:val="Normaltabell"/>
    <w:uiPriority w:val="40"/>
    <w:rsid w:val="00653E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text-F">
    <w:name w:val="Tabelltext - F"/>
    <w:basedOn w:val="Brdtext"/>
    <w:uiPriority w:val="20"/>
    <w:qFormat/>
    <w:rsid w:val="00653EDD"/>
    <w:pPr>
      <w:spacing w:after="60" w:line="200" w:lineRule="atLeast"/>
    </w:pPr>
    <w:rPr>
      <w:rFonts w:asciiTheme="majorHAnsi" w:hAnsiTheme="majorHAnsi"/>
      <w:sz w:val="16"/>
    </w:rPr>
  </w:style>
  <w:style w:type="paragraph" w:customStyle="1" w:styleId="Tryckortssida-F">
    <w:name w:val="Tryckortssida - F"/>
    <w:basedOn w:val="Normal"/>
    <w:link w:val="Tryckortssida-FChar"/>
    <w:uiPriority w:val="30"/>
    <w:qFormat/>
    <w:rsid w:val="00653EDD"/>
    <w:pPr>
      <w:spacing w:after="120" w:line="260" w:lineRule="atLeast"/>
    </w:pPr>
    <w:rPr>
      <w:rFonts w:asciiTheme="majorHAnsi" w:hAnsiTheme="majorHAnsi" w:cstheme="majorHAnsi"/>
      <w:sz w:val="16"/>
      <w:szCs w:val="18"/>
    </w:rPr>
  </w:style>
  <w:style w:type="character" w:customStyle="1" w:styleId="Tryckortssida-FChar">
    <w:name w:val="Tryckortssida - F Char"/>
    <w:basedOn w:val="Standardstycketeckensnitt"/>
    <w:link w:val="Tryckortssida-F"/>
    <w:uiPriority w:val="30"/>
    <w:rsid w:val="00653EDD"/>
    <w:rPr>
      <w:rFonts w:asciiTheme="majorHAnsi" w:hAnsiTheme="majorHAnsi" w:cstheme="majorHAnsi"/>
      <w:sz w:val="16"/>
      <w:szCs w:val="18"/>
    </w:rPr>
  </w:style>
  <w:style w:type="paragraph" w:styleId="Underrubrik">
    <w:name w:val="Subtitle"/>
    <w:basedOn w:val="Normal"/>
    <w:next w:val="Normal"/>
    <w:link w:val="UnderrubrikChar"/>
    <w:uiPriority w:val="99"/>
    <w:semiHidden/>
    <w:unhideWhenUsed/>
    <w:rsid w:val="00653EDD"/>
    <w:pPr>
      <w:numPr>
        <w:ilvl w:val="1"/>
      </w:numPr>
    </w:pPr>
    <w:rPr>
      <w:rFonts w:asciiTheme="majorHAnsi" w:eastAsiaTheme="majorEastAsia" w:hAnsiTheme="majorHAnsi" w:cstheme="majorBidi"/>
      <w:i/>
      <w:iCs/>
      <w:color w:val="E30613" w:themeColor="accent1"/>
      <w:spacing w:val="15"/>
      <w:sz w:val="24"/>
      <w:szCs w:val="24"/>
    </w:rPr>
  </w:style>
  <w:style w:type="character" w:customStyle="1" w:styleId="UnderrubrikChar">
    <w:name w:val="Underrubrik Char"/>
    <w:basedOn w:val="Standardstycketeckensnitt"/>
    <w:link w:val="Underrubrik"/>
    <w:uiPriority w:val="99"/>
    <w:semiHidden/>
    <w:rsid w:val="00653EDD"/>
    <w:rPr>
      <w:rFonts w:asciiTheme="majorHAnsi" w:eastAsiaTheme="majorEastAsia" w:hAnsiTheme="majorHAnsi" w:cstheme="majorBidi"/>
      <w:i/>
      <w:iCs/>
      <w:color w:val="E30613" w:themeColor="accent1"/>
      <w:spacing w:val="15"/>
      <w:sz w:val="24"/>
      <w:szCs w:val="24"/>
    </w:rPr>
  </w:style>
  <w:style w:type="paragraph" w:customStyle="1" w:styleId="Undertitel">
    <w:name w:val="Undertitel"/>
    <w:aliases w:val="Titelsidan Undertitel - F"/>
    <w:basedOn w:val="Normal"/>
    <w:link w:val="UndertitelChar"/>
    <w:uiPriority w:val="34"/>
    <w:semiHidden/>
    <w:qFormat/>
    <w:rsid w:val="00653EDD"/>
    <w:pPr>
      <w:spacing w:before="120" w:after="120"/>
    </w:pPr>
    <w:rPr>
      <w:rFonts w:asciiTheme="majorHAnsi" w:hAnsiTheme="majorHAnsi" w:cstheme="majorHAnsi"/>
      <w:sz w:val="24"/>
      <w:szCs w:val="26"/>
    </w:rPr>
  </w:style>
  <w:style w:type="character" w:customStyle="1" w:styleId="UndertitelChar">
    <w:name w:val="Undertitel Char"/>
    <w:aliases w:val="Titelsidan Undertitel - F Char"/>
    <w:basedOn w:val="Standardstycketeckensnitt"/>
    <w:link w:val="Undertitel"/>
    <w:uiPriority w:val="34"/>
    <w:semiHidden/>
    <w:rsid w:val="00653EDD"/>
    <w:rPr>
      <w:rFonts w:asciiTheme="majorHAnsi" w:hAnsiTheme="majorHAnsi" w:cstheme="majorHAnsi"/>
      <w:sz w:val="24"/>
      <w:szCs w:val="26"/>
    </w:rPr>
  </w:style>
  <w:style w:type="paragraph" w:customStyle="1" w:styleId="HSLF-FS-Brdtext">
    <w:name w:val="HSLF-FS-Brödtext"/>
    <w:basedOn w:val="Normal"/>
    <w:next w:val="Normal"/>
    <w:link w:val="HSLF-FS-BrdtextChar"/>
    <w:uiPriority w:val="6"/>
    <w:qFormat/>
    <w:rsid w:val="00294F9D"/>
    <w:pPr>
      <w:spacing w:before="0" w:after="0" w:line="250" w:lineRule="exact"/>
      <w:jc w:val="both"/>
    </w:pPr>
    <w:rPr>
      <w:rFonts w:ascii="Times New Roman" w:eastAsia="Times New Roman" w:hAnsi="Times New Roman" w:cs="Times New Roman"/>
      <w:sz w:val="21"/>
      <w:szCs w:val="20"/>
      <w:lang w:eastAsia="sv-SE"/>
    </w:rPr>
  </w:style>
  <w:style w:type="paragraph" w:customStyle="1" w:styleId="HSLF-FS-Brdtextindragfrstaraden">
    <w:name w:val="HSLF-FS-Brödtext indrag första raden"/>
    <w:basedOn w:val="HSLF-FS-Brdtext"/>
    <w:link w:val="HSLF-FS-BrdtextindragfrstaradenChar"/>
    <w:uiPriority w:val="8"/>
    <w:qFormat/>
    <w:rsid w:val="00294F9D"/>
    <w:pPr>
      <w:ind w:firstLine="227"/>
    </w:pPr>
    <w:rPr>
      <w:color w:val="000000" w:themeColor="text1"/>
    </w:rPr>
  </w:style>
  <w:style w:type="paragraph" w:customStyle="1" w:styleId="HSLF-FS-Rubrik-1">
    <w:name w:val="HSLF-FS-Rubrik-1"/>
    <w:basedOn w:val="Normal"/>
    <w:next w:val="Normal"/>
    <w:uiPriority w:val="4"/>
    <w:qFormat/>
    <w:rsid w:val="00BC56CC"/>
    <w:pPr>
      <w:spacing w:before="454" w:after="0" w:line="300" w:lineRule="exact"/>
    </w:pPr>
    <w:rPr>
      <w:rFonts w:ascii="Times New Roman" w:eastAsia="Times New Roman" w:hAnsi="Times New Roman" w:cs="Times New Roman"/>
      <w:b/>
      <w:noProof/>
      <w:sz w:val="26"/>
      <w:szCs w:val="20"/>
      <w:lang w:eastAsia="sv-SE"/>
    </w:rPr>
  </w:style>
  <w:style w:type="paragraph" w:customStyle="1" w:styleId="HSLF-FS-Beslutsinfo">
    <w:name w:val="HSLF-FS-Beslutsinfo"/>
    <w:basedOn w:val="Normal"/>
    <w:next w:val="HSLF-FS-Brdtext"/>
    <w:uiPriority w:val="5"/>
    <w:rsid w:val="002E5EE8"/>
    <w:pPr>
      <w:spacing w:before="213" w:after="216" w:line="250" w:lineRule="exact"/>
    </w:pPr>
    <w:rPr>
      <w:rFonts w:ascii="Times New Roman" w:eastAsia="Times New Roman" w:hAnsi="Times New Roman" w:cs="Times New Roman"/>
      <w:sz w:val="21"/>
      <w:szCs w:val="20"/>
      <w:lang w:eastAsia="sv-SE"/>
    </w:rPr>
  </w:style>
  <w:style w:type="paragraph" w:customStyle="1" w:styleId="HSLF-FS-Numreradlista">
    <w:name w:val="HSLF-FS-Numrerad lista"/>
    <w:basedOn w:val="Normal"/>
    <w:uiPriority w:val="9"/>
    <w:rsid w:val="002E5EE8"/>
    <w:pPr>
      <w:numPr>
        <w:numId w:val="30"/>
      </w:numPr>
      <w:spacing w:before="0" w:after="57" w:line="250" w:lineRule="exact"/>
      <w:contextualSpacing/>
      <w:jc w:val="both"/>
    </w:pPr>
    <w:rPr>
      <w:rFonts w:ascii="Times New Roman" w:eastAsia="Times New Roman" w:hAnsi="Times New Roman" w:cs="Times New Roman"/>
      <w:color w:val="000000" w:themeColor="text1"/>
      <w:sz w:val="21"/>
      <w:szCs w:val="20"/>
      <w:lang w:eastAsia="sv-SE"/>
    </w:rPr>
  </w:style>
  <w:style w:type="paragraph" w:customStyle="1" w:styleId="HSLF-FS-Rubrik-2">
    <w:name w:val="HSLF-FS-Rubrik-2"/>
    <w:basedOn w:val="Rubrik2"/>
    <w:next w:val="HSLF-FS-Brdtext"/>
    <w:uiPriority w:val="4"/>
    <w:qFormat/>
    <w:rsid w:val="00A50CAC"/>
    <w:pPr>
      <w:keepLines w:val="0"/>
      <w:suppressAutoHyphens/>
      <w:spacing w:before="284" w:after="96" w:line="270" w:lineRule="exact"/>
    </w:pPr>
    <w:rPr>
      <w:rFonts w:ascii="Times New Roman" w:eastAsia="Times New Roman" w:hAnsi="Times New Roman" w:cs="Times New Roman"/>
      <w:b/>
      <w:bCs w:val="0"/>
      <w:color w:val="auto"/>
      <w:sz w:val="23"/>
      <w:szCs w:val="20"/>
      <w:lang w:eastAsia="sv-SE"/>
    </w:rPr>
  </w:style>
  <w:style w:type="paragraph" w:styleId="Fotnotstext">
    <w:name w:val="footnote text"/>
    <w:basedOn w:val="Normal"/>
    <w:link w:val="FotnotstextChar"/>
    <w:uiPriority w:val="28"/>
    <w:semiHidden/>
    <w:rsid w:val="00516824"/>
    <w:pPr>
      <w:spacing w:before="0" w:after="0" w:line="240" w:lineRule="auto"/>
    </w:pPr>
    <w:rPr>
      <w:sz w:val="20"/>
      <w:szCs w:val="20"/>
    </w:rPr>
  </w:style>
  <w:style w:type="character" w:customStyle="1" w:styleId="FotnotstextChar">
    <w:name w:val="Fotnotstext Char"/>
    <w:basedOn w:val="Standardstycketeckensnitt"/>
    <w:link w:val="Fotnotstext"/>
    <w:uiPriority w:val="28"/>
    <w:semiHidden/>
    <w:rsid w:val="00516824"/>
    <w:rPr>
      <w:sz w:val="20"/>
      <w:szCs w:val="20"/>
    </w:rPr>
  </w:style>
  <w:style w:type="character" w:styleId="Fotnotsreferens">
    <w:name w:val="footnote reference"/>
    <w:aliases w:val="Fotnotsreferens - F"/>
    <w:basedOn w:val="Standardstycketeckensnitt"/>
    <w:uiPriority w:val="28"/>
    <w:semiHidden/>
    <w:rsid w:val="00516824"/>
    <w:rPr>
      <w:vertAlign w:val="superscript"/>
    </w:rPr>
  </w:style>
  <w:style w:type="character" w:customStyle="1" w:styleId="HSLF-FS-BrdtextChar">
    <w:name w:val="HSLF-FS-Brödtext Char"/>
    <w:basedOn w:val="Standardstycketeckensnitt"/>
    <w:link w:val="HSLF-FS-Brdtext"/>
    <w:uiPriority w:val="6"/>
    <w:rsid w:val="004C70D0"/>
    <w:rPr>
      <w:rFonts w:ascii="Times New Roman" w:eastAsia="Times New Roman" w:hAnsi="Times New Roman" w:cs="Times New Roman"/>
      <w:sz w:val="21"/>
      <w:szCs w:val="20"/>
      <w:lang w:eastAsia="sv-SE"/>
    </w:rPr>
  </w:style>
  <w:style w:type="character" w:customStyle="1" w:styleId="HSLF-FS-BrdtextindragfrstaradenChar">
    <w:name w:val="HSLF-FS-Brödtext indrag första raden Char"/>
    <w:basedOn w:val="HSLF-FS-BrdtextChar"/>
    <w:link w:val="HSLF-FS-Brdtextindragfrstaraden"/>
    <w:uiPriority w:val="8"/>
    <w:rsid w:val="004C70D0"/>
    <w:rPr>
      <w:rFonts w:ascii="Times New Roman" w:eastAsia="Times New Roman" w:hAnsi="Times New Roman" w:cs="Times New Roman"/>
      <w:color w:val="000000" w:themeColor="text1"/>
      <w:sz w:val="21"/>
      <w:szCs w:val="20"/>
      <w:lang w:eastAsia="sv-SE"/>
    </w:rPr>
  </w:style>
  <w:style w:type="paragraph" w:customStyle="1" w:styleId="HSLF-FS-Strecksatsindragfrstaraden">
    <w:name w:val="HSLF-FS-Strecksats indrag första raden"/>
    <w:basedOn w:val="Normal"/>
    <w:link w:val="HSLF-FS-StrecksatsindragfrstaradenChar"/>
    <w:uiPriority w:val="9"/>
    <w:qFormat/>
    <w:rsid w:val="004C70D0"/>
    <w:pPr>
      <w:numPr>
        <w:numId w:val="40"/>
      </w:numPr>
      <w:tabs>
        <w:tab w:val="clear" w:pos="227"/>
        <w:tab w:val="num" w:pos="426"/>
      </w:tabs>
      <w:spacing w:before="0" w:after="57" w:line="250" w:lineRule="exact"/>
      <w:ind w:firstLine="142"/>
      <w:contextualSpacing/>
      <w:jc w:val="both"/>
    </w:pPr>
    <w:rPr>
      <w:rFonts w:ascii="Times New Roman" w:eastAsia="Times New Roman" w:hAnsi="Times New Roman" w:cs="Times New Roman"/>
      <w:color w:val="000000" w:themeColor="text1"/>
      <w:sz w:val="21"/>
      <w:szCs w:val="20"/>
      <w:lang w:eastAsia="sv-SE"/>
    </w:rPr>
  </w:style>
  <w:style w:type="character" w:customStyle="1" w:styleId="HSLF-FS-StrecksatsindragfrstaradenChar">
    <w:name w:val="HSLF-FS-Strecksats indrag första raden Char"/>
    <w:basedOn w:val="Standardstycketeckensnitt"/>
    <w:link w:val="HSLF-FS-Strecksatsindragfrstaraden"/>
    <w:uiPriority w:val="9"/>
    <w:rsid w:val="004C70D0"/>
    <w:rPr>
      <w:rFonts w:ascii="Times New Roman" w:eastAsia="Times New Roman" w:hAnsi="Times New Roman" w:cs="Times New Roman"/>
      <w:color w:val="000000" w:themeColor="text1"/>
      <w:sz w:val="21"/>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182869">
      <w:bodyDiv w:val="1"/>
      <w:marLeft w:val="0"/>
      <w:marRight w:val="0"/>
      <w:marTop w:val="0"/>
      <w:marBottom w:val="0"/>
      <w:divBdr>
        <w:top w:val="none" w:sz="0" w:space="0" w:color="auto"/>
        <w:left w:val="none" w:sz="0" w:space="0" w:color="auto"/>
        <w:bottom w:val="none" w:sz="0" w:space="0" w:color="auto"/>
        <w:right w:val="none" w:sz="0" w:space="0" w:color="auto"/>
      </w:divBdr>
    </w:div>
    <w:div w:id="649478479">
      <w:bodyDiv w:val="1"/>
      <w:marLeft w:val="0"/>
      <w:marRight w:val="0"/>
      <w:marTop w:val="0"/>
      <w:marBottom w:val="0"/>
      <w:divBdr>
        <w:top w:val="none" w:sz="0" w:space="0" w:color="auto"/>
        <w:left w:val="none" w:sz="0" w:space="0" w:color="auto"/>
        <w:bottom w:val="none" w:sz="0" w:space="0" w:color="auto"/>
        <w:right w:val="none" w:sz="0" w:space="0" w:color="auto"/>
      </w:divBdr>
    </w:div>
    <w:div w:id="857543069">
      <w:bodyDiv w:val="1"/>
      <w:marLeft w:val="0"/>
      <w:marRight w:val="0"/>
      <w:marTop w:val="0"/>
      <w:marBottom w:val="0"/>
      <w:divBdr>
        <w:top w:val="none" w:sz="0" w:space="0" w:color="auto"/>
        <w:left w:val="none" w:sz="0" w:space="0" w:color="auto"/>
        <w:bottom w:val="none" w:sz="0" w:space="0" w:color="auto"/>
        <w:right w:val="none" w:sz="0" w:space="0" w:color="auto"/>
      </w:divBdr>
    </w:div>
    <w:div w:id="1236432232">
      <w:bodyDiv w:val="1"/>
      <w:marLeft w:val="0"/>
      <w:marRight w:val="0"/>
      <w:marTop w:val="0"/>
      <w:marBottom w:val="0"/>
      <w:divBdr>
        <w:top w:val="none" w:sz="0" w:space="0" w:color="auto"/>
        <w:left w:val="none" w:sz="0" w:space="0" w:color="auto"/>
        <w:bottom w:val="none" w:sz="0" w:space="0" w:color="auto"/>
        <w:right w:val="none" w:sz="0" w:space="0" w:color="auto"/>
      </w:divBdr>
    </w:div>
    <w:div w:id="1238595078">
      <w:bodyDiv w:val="1"/>
      <w:marLeft w:val="0"/>
      <w:marRight w:val="0"/>
      <w:marTop w:val="0"/>
      <w:marBottom w:val="0"/>
      <w:divBdr>
        <w:top w:val="none" w:sz="0" w:space="0" w:color="auto"/>
        <w:left w:val="none" w:sz="0" w:space="0" w:color="auto"/>
        <w:bottom w:val="none" w:sz="0" w:space="0" w:color="auto"/>
        <w:right w:val="none" w:sz="0" w:space="0" w:color="auto"/>
      </w:divBdr>
    </w:div>
    <w:div w:id="1324435015">
      <w:bodyDiv w:val="1"/>
      <w:marLeft w:val="0"/>
      <w:marRight w:val="0"/>
      <w:marTop w:val="0"/>
      <w:marBottom w:val="0"/>
      <w:divBdr>
        <w:top w:val="none" w:sz="0" w:space="0" w:color="auto"/>
        <w:left w:val="none" w:sz="0" w:space="0" w:color="auto"/>
        <w:bottom w:val="none" w:sz="0" w:space="0" w:color="auto"/>
        <w:right w:val="none" w:sz="0" w:space="0" w:color="auto"/>
      </w:divBdr>
    </w:div>
    <w:div w:id="210961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FoHM Word Tahoma-Times New Roman">
  <a:themeElements>
    <a:clrScheme name="FoHM 2018">
      <a:dk1>
        <a:sysClr val="windowText" lastClr="000000"/>
      </a:dk1>
      <a:lt1>
        <a:sysClr val="window" lastClr="FFFFFF"/>
      </a:lt1>
      <a:dk2>
        <a:srgbClr val="A2A2A2"/>
      </a:dk2>
      <a:lt2>
        <a:srgbClr val="D8D8D8"/>
      </a:lt2>
      <a:accent1>
        <a:srgbClr val="E30613"/>
      </a:accent1>
      <a:accent2>
        <a:srgbClr val="951B81"/>
      </a:accent2>
      <a:accent3>
        <a:srgbClr val="009FE3"/>
      </a:accent3>
      <a:accent4>
        <a:srgbClr val="E6007E"/>
      </a:accent4>
      <a:accent5>
        <a:srgbClr val="95C11F"/>
      </a:accent5>
      <a:accent6>
        <a:srgbClr val="FF6600"/>
      </a:accent6>
      <a:hlink>
        <a:srgbClr val="005C9A"/>
      </a:hlink>
      <a:folHlink>
        <a:srgbClr val="005C9A"/>
      </a:folHlink>
    </a:clrScheme>
    <a:fontScheme name="FoHM Tahoma-Times New Roman">
      <a:majorFont>
        <a:latin typeface="Tahoma"/>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Dekor 1 100%">
      <a:srgbClr val="E30613"/>
    </a:custClr>
    <a:custClr name="Dekor 1 60%">
      <a:srgbClr val="EE6A71"/>
    </a:custClr>
    <a:custClr name="Dekor 1 30%">
      <a:srgbClr val="F7B4B8"/>
    </a:custClr>
    <a:custClr name="Dekor 2 100%">
      <a:srgbClr val="951B81"/>
    </a:custClr>
    <a:custClr name="Dekor 2 60%">
      <a:srgbClr val="BF76B3"/>
    </a:custClr>
    <a:custClr name="Dekor 2 30%">
      <a:srgbClr val="DFBAD9"/>
    </a:custClr>
    <a:custClr name="Dekor 3 100%">
      <a:srgbClr val="009FE3"/>
    </a:custClr>
    <a:custClr name="Dekor 3 60%">
      <a:srgbClr val="66C5EE"/>
    </a:custClr>
    <a:custClr name="Dekor 3 30%">
      <a:srgbClr val="B2E2F7"/>
    </a:custClr>
    <a:custClr name="Dekor 4 100%">
      <a:srgbClr val="E6007E"/>
    </a:custClr>
    <a:custClr name="Dekor 4 60%">
      <a:srgbClr val="F066B2"/>
    </a:custClr>
    <a:custClr name="Dekor 4 30%">
      <a:srgbClr val="F7B2D8"/>
    </a:custClr>
    <a:custClr name="Dekor 5 100%">
      <a:srgbClr val="95C11F"/>
    </a:custClr>
    <a:custClr name="Dekor 5 60%">
      <a:srgbClr val="BFDA79"/>
    </a:custClr>
    <a:custClr name="Dekor 5 30%">
      <a:srgbClr val="DFECBB"/>
    </a:custClr>
    <a:custClr name="Orange 100%">
      <a:srgbClr val="FF6600"/>
    </a:custClr>
    <a:custClr name="Orange 60%">
      <a:srgbClr val="FFA466"/>
    </a:custClr>
    <a:custClr name="Orange 30%">
      <a:srgbClr val="FFD1B2"/>
    </a:custClr>
    <a:custClr name="Grön">
      <a:srgbClr val="009284"/>
    </a:custClr>
    <a:custClr name="Blå">
      <a:srgbClr val="0065AC"/>
    </a:custClr>
    <a:custClr name="Gul">
      <a:srgbClr val="F1C300"/>
    </a:custClr>
  </a:custClrLst>
  <a:extLst>
    <a:ext uri="{05A4C25C-085E-4340-85A3-A5531E510DB2}">
      <thm15:themeFamily xmlns:thm15="http://schemas.microsoft.com/office/thememl/2012/main" name="FoHM Sve 2018" id="{5F51E183-CAB2-4E1F-942A-B1694654AF92}" vid="{FEF77C71-113C-4888-8CFF-75F43FB6BE6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43DD0-B7E3-4001-B286-801E33C8A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4528</Words>
  <Characters>24002</Characters>
  <Application>Microsoft Office Word</Application>
  <DocSecurity>0</DocSecurity>
  <Lines>200</Lines>
  <Paragraphs>56</Paragraphs>
  <ScaleCrop>false</ScaleCrop>
  <HeadingPairs>
    <vt:vector size="2" baseType="variant">
      <vt:variant>
        <vt:lpstr>Rubrik</vt:lpstr>
      </vt:variant>
      <vt:variant>
        <vt:i4>1</vt:i4>
      </vt:variant>
    </vt:vector>
  </HeadingPairs>
  <TitlesOfParts>
    <vt:vector size="1" baseType="lpstr">
      <vt:lpstr/>
    </vt:vector>
  </TitlesOfParts>
  <Company>Folkhälsomyndigheten</Company>
  <LinksUpToDate>false</LinksUpToDate>
  <CharactersWithSpaces>28474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Bergsten</dc:creator>
  <cp:keywords/>
  <dc:description/>
  <cp:lastModifiedBy>Valentina Valestany</cp:lastModifiedBy>
  <cp:revision>3</cp:revision>
  <dcterms:created xsi:type="dcterms:W3CDTF">2024-05-08T08:00:00Z</dcterms:created>
  <dcterms:modified xsi:type="dcterms:W3CDTF">2024-05-08T08:02:00Z</dcterms:modified>
</cp:coreProperties>
</file>