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Sidhuvud"/>
        <w:tblDescription w:val="Uppgifter om handläggare, ärendenummer, datum och sidnummer."/>
      </w:tblPr>
      <w:tblGrid>
        <w:gridCol w:w="3544"/>
        <w:gridCol w:w="1162"/>
        <w:gridCol w:w="2665"/>
        <w:gridCol w:w="141"/>
        <w:gridCol w:w="2411"/>
      </w:tblGrid>
      <w:tr w:rsidR="000C3690" w:rsidRPr="005D0933" w14:paraId="21B07524" w14:textId="77777777" w:rsidTr="00621A41">
        <w:trPr>
          <w:trHeight w:hRule="exact" w:val="1304"/>
        </w:trPr>
        <w:tc>
          <w:tcPr>
            <w:tcW w:w="3544" w:type="dxa"/>
          </w:tcPr>
          <w:p w14:paraId="2FE9E4DD" w14:textId="77777777" w:rsidR="000C3690" w:rsidRPr="002301BD" w:rsidRDefault="000C3690" w:rsidP="005C4913">
            <w:pPr>
              <w:pStyle w:val="Adress-brev"/>
            </w:pPr>
          </w:p>
        </w:tc>
        <w:tc>
          <w:tcPr>
            <w:tcW w:w="1162" w:type="dxa"/>
          </w:tcPr>
          <w:p w14:paraId="3AFDCE39" w14:textId="77777777" w:rsidR="000C3690" w:rsidRPr="002301BD" w:rsidRDefault="000C3690" w:rsidP="005C4913">
            <w:pPr>
              <w:pStyle w:val="Adress-brev"/>
            </w:pPr>
          </w:p>
        </w:tc>
        <w:tc>
          <w:tcPr>
            <w:tcW w:w="2665" w:type="dxa"/>
          </w:tcPr>
          <w:p w14:paraId="35DD35AD" w14:textId="77777777" w:rsidR="000C3690" w:rsidRPr="002301BD" w:rsidRDefault="002301BD" w:rsidP="005C4913">
            <w:pPr>
              <w:pStyle w:val="KontaktuppgiftRub"/>
            </w:pPr>
            <w:bookmarkStart w:id="0" w:name="bkmAdminH"/>
            <w:r>
              <w:t>Handläggare</w:t>
            </w:r>
            <w:bookmarkEnd w:id="0"/>
          </w:p>
          <w:p w14:paraId="026106F1" w14:textId="77777777" w:rsidR="000C3690" w:rsidRPr="002301BD" w:rsidRDefault="000C3690" w:rsidP="00813503">
            <w:pPr>
              <w:pStyle w:val="Kontaktuppgift"/>
            </w:pPr>
          </w:p>
        </w:tc>
        <w:tc>
          <w:tcPr>
            <w:tcW w:w="141" w:type="dxa"/>
          </w:tcPr>
          <w:p w14:paraId="5F53FDE7" w14:textId="77777777" w:rsidR="000C3690" w:rsidRPr="002301BD" w:rsidRDefault="000C3690" w:rsidP="005C4913">
            <w:pPr>
              <w:pStyle w:val="Kontaktuppgift"/>
            </w:pPr>
          </w:p>
        </w:tc>
        <w:tc>
          <w:tcPr>
            <w:tcW w:w="2411" w:type="dxa"/>
            <w:vMerge w:val="restart"/>
          </w:tcPr>
          <w:p w14:paraId="34406328" w14:textId="253C7AC0" w:rsidR="000C3690" w:rsidRDefault="002301BD" w:rsidP="005C4913">
            <w:pPr>
              <w:pStyle w:val="KontaktuppgiftRub"/>
            </w:pPr>
            <w:bookmarkStart w:id="1" w:name="bkmVårtÄrendeNrH"/>
            <w:bookmarkStart w:id="2" w:name="bkmVårtÄrendeNrDelete"/>
            <w:r w:rsidRPr="00CE09FC">
              <w:t>Vårt ärendenummer</w:t>
            </w:r>
            <w:bookmarkEnd w:id="1"/>
          </w:p>
          <w:p w14:paraId="1C3DDC89" w14:textId="50C017FB" w:rsidR="00CE09FC" w:rsidRPr="00CE09FC" w:rsidRDefault="00CE09FC" w:rsidP="005C4913">
            <w:pPr>
              <w:pStyle w:val="KontaktuppgiftRub"/>
              <w:rPr>
                <w:b w:val="0"/>
                <w:bCs/>
              </w:rPr>
            </w:pPr>
            <w:r w:rsidRPr="00CE09FC">
              <w:rPr>
                <w:b w:val="0"/>
                <w:bCs/>
              </w:rPr>
              <w:t>00502-2025</w:t>
            </w:r>
          </w:p>
          <w:p w14:paraId="2528D704" w14:textId="77777777" w:rsidR="000C3690" w:rsidRPr="00CE09FC" w:rsidRDefault="002301BD" w:rsidP="005C4913">
            <w:pPr>
              <w:pStyle w:val="KontaktuppgiftRub"/>
            </w:pPr>
            <w:bookmarkStart w:id="3" w:name="bkmDateH"/>
            <w:bookmarkEnd w:id="2"/>
            <w:r w:rsidRPr="00CE09FC">
              <w:t>Datum</w:t>
            </w:r>
            <w:bookmarkEnd w:id="3"/>
          </w:p>
          <w:p w14:paraId="2ACD73FE" w14:textId="77777777" w:rsidR="000C3690" w:rsidRPr="00CE09FC" w:rsidRDefault="002301BD" w:rsidP="005C4913">
            <w:pPr>
              <w:pStyle w:val="KontaktuppgiftRub"/>
            </w:pPr>
            <w:bookmarkStart w:id="4" w:name="bkmPageH"/>
            <w:r w:rsidRPr="00CE09FC">
              <w:t>Sida</w:t>
            </w:r>
            <w:bookmarkEnd w:id="4"/>
          </w:p>
          <w:p w14:paraId="26E7B250" w14:textId="157C42E5" w:rsidR="000C3690" w:rsidRPr="00CE09FC" w:rsidRDefault="000C3690" w:rsidP="00624661">
            <w:pPr>
              <w:pStyle w:val="Kontaktuppgift"/>
              <w:rPr>
                <w:highlight w:val="yellow"/>
              </w:rPr>
            </w:pPr>
            <w:r w:rsidRPr="00CE09FC">
              <w:fldChar w:fldCharType="begin"/>
            </w:r>
            <w:r w:rsidRPr="00CE09FC">
              <w:instrText xml:space="preserve">PAGE </w:instrText>
            </w:r>
            <w:r w:rsidRPr="00CE09FC">
              <w:fldChar w:fldCharType="separate"/>
            </w:r>
            <w:r w:rsidR="00327467" w:rsidRPr="00CE09FC">
              <w:t>1</w:t>
            </w:r>
            <w:r w:rsidRPr="00CE09FC">
              <w:fldChar w:fldCharType="end"/>
            </w:r>
            <w:r w:rsidRPr="00CE09FC">
              <w:t xml:space="preserve"> (</w:t>
            </w:r>
            <w:r w:rsidRPr="00CE09FC">
              <w:fldChar w:fldCharType="begin"/>
            </w:r>
            <w:r w:rsidRPr="00CE09FC">
              <w:instrText xml:space="preserve"> NUMPAGES </w:instrText>
            </w:r>
            <w:r w:rsidRPr="00CE09FC">
              <w:fldChar w:fldCharType="separate"/>
            </w:r>
            <w:r w:rsidR="00327467" w:rsidRPr="00CE09FC">
              <w:t>4</w:t>
            </w:r>
            <w:r w:rsidRPr="00CE09FC">
              <w:fldChar w:fldCharType="end"/>
            </w:r>
            <w:r w:rsidRPr="00CE09FC">
              <w:t>)</w:t>
            </w:r>
          </w:p>
        </w:tc>
      </w:tr>
      <w:tr w:rsidR="000C3690" w:rsidRPr="002301BD" w14:paraId="6F1A364B" w14:textId="77777777" w:rsidTr="00621A41">
        <w:trPr>
          <w:trHeight w:hRule="exact" w:val="1701"/>
        </w:trPr>
        <w:tc>
          <w:tcPr>
            <w:tcW w:w="3544" w:type="dxa"/>
          </w:tcPr>
          <w:p w14:paraId="098AA3E6" w14:textId="48CFD0B9" w:rsidR="000C3690" w:rsidRPr="002301BD" w:rsidRDefault="00CC2547" w:rsidP="005C4913">
            <w:pPr>
              <w:pStyle w:val="Adress-brev"/>
            </w:pPr>
            <w:r>
              <w:t xml:space="preserve"> </w:t>
            </w:r>
          </w:p>
        </w:tc>
        <w:tc>
          <w:tcPr>
            <w:tcW w:w="1162" w:type="dxa"/>
          </w:tcPr>
          <w:p w14:paraId="26BE5C6A" w14:textId="77777777" w:rsidR="000C3690" w:rsidRPr="002301BD" w:rsidRDefault="000C3690" w:rsidP="005C4913">
            <w:pPr>
              <w:pStyle w:val="Adress-brev"/>
            </w:pPr>
          </w:p>
        </w:tc>
        <w:tc>
          <w:tcPr>
            <w:tcW w:w="2665" w:type="dxa"/>
          </w:tcPr>
          <w:p w14:paraId="6FEC0846" w14:textId="77777777" w:rsidR="000C3690" w:rsidRPr="002301BD" w:rsidRDefault="000C3690" w:rsidP="005C4913">
            <w:pPr>
              <w:pStyle w:val="KontaktuppgiftRub"/>
            </w:pPr>
          </w:p>
        </w:tc>
        <w:tc>
          <w:tcPr>
            <w:tcW w:w="141" w:type="dxa"/>
          </w:tcPr>
          <w:p w14:paraId="4D06675B" w14:textId="77777777" w:rsidR="000C3690" w:rsidRPr="002301BD" w:rsidRDefault="000C3690" w:rsidP="005C4913">
            <w:pPr>
              <w:pStyle w:val="KontaktuppgiftRub"/>
            </w:pPr>
          </w:p>
        </w:tc>
        <w:tc>
          <w:tcPr>
            <w:tcW w:w="2411" w:type="dxa"/>
            <w:vMerge/>
          </w:tcPr>
          <w:p w14:paraId="09B7E6B4" w14:textId="77777777" w:rsidR="000C3690" w:rsidRPr="002301BD" w:rsidRDefault="000C3690" w:rsidP="005C4913">
            <w:pPr>
              <w:pStyle w:val="KontaktuppgiftRub"/>
            </w:pPr>
          </w:p>
        </w:tc>
      </w:tr>
    </w:tbl>
    <w:p w14:paraId="5BA1D035" w14:textId="21606049" w:rsidR="002301BD" w:rsidRDefault="002301BD" w:rsidP="00CB691B">
      <w:pPr>
        <w:pStyle w:val="Rubrik1"/>
        <w:numPr>
          <w:ilvl w:val="0"/>
          <w:numId w:val="0"/>
        </w:numPr>
        <w:rPr>
          <w:sz w:val="36"/>
          <w:szCs w:val="36"/>
        </w:rPr>
      </w:pPr>
      <w:r w:rsidRPr="00624661">
        <w:rPr>
          <w:sz w:val="36"/>
          <w:szCs w:val="36"/>
        </w:rPr>
        <w:t>Konsekvensutredning</w:t>
      </w:r>
      <w:r w:rsidR="001F7D44">
        <w:rPr>
          <w:sz w:val="36"/>
          <w:szCs w:val="36"/>
        </w:rPr>
        <w:t xml:space="preserve"> i enlighet med f</w:t>
      </w:r>
      <w:r w:rsidR="001F7D44" w:rsidRPr="001F7D44">
        <w:rPr>
          <w:sz w:val="36"/>
          <w:szCs w:val="36"/>
        </w:rPr>
        <w:t>örordning (2024:183) om konsekvensutredningar</w:t>
      </w:r>
      <w:r w:rsidRPr="00624661">
        <w:rPr>
          <w:sz w:val="36"/>
          <w:szCs w:val="36"/>
        </w:rPr>
        <w:t xml:space="preserve"> – Folkhälsomyndighetens föreskrifter om </w:t>
      </w:r>
      <w:r w:rsidR="008F6BED">
        <w:rPr>
          <w:sz w:val="36"/>
          <w:szCs w:val="36"/>
        </w:rPr>
        <w:t>lustgas</w:t>
      </w:r>
    </w:p>
    <w:p w14:paraId="4A09A636" w14:textId="316D5004" w:rsidR="002301BD" w:rsidRDefault="00274A38" w:rsidP="00CB691B">
      <w:pPr>
        <w:pStyle w:val="Rubrik1"/>
      </w:pPr>
      <w:r>
        <w:t>Sammanfattning</w:t>
      </w:r>
    </w:p>
    <w:p w14:paraId="1B5DC617" w14:textId="7EC0EA26" w:rsidR="00DA1E4D" w:rsidRDefault="000406A3" w:rsidP="00002345">
      <w:pPr>
        <w:pStyle w:val="Brdtext"/>
      </w:pPr>
      <w:r>
        <w:t xml:space="preserve">Folkhälsomyndigheten </w:t>
      </w:r>
      <w:r w:rsidR="00424853">
        <w:t>förväntas få bemyndigande att meddela föreskrifter om lustgas</w:t>
      </w:r>
      <w:r w:rsidR="001E6AE9">
        <w:t xml:space="preserve"> i och med </w:t>
      </w:r>
      <w:r w:rsidR="002D1D70">
        <w:t>ny lag och förordning om lustgas</w:t>
      </w:r>
      <w:r w:rsidR="00424853">
        <w:t xml:space="preserve">. </w:t>
      </w:r>
      <w:r w:rsidR="001A64D2">
        <w:t>Myndigheten</w:t>
      </w:r>
      <w:r w:rsidR="005C6FF0">
        <w:t xml:space="preserve"> föreslår därför </w:t>
      </w:r>
      <w:r w:rsidR="00424853">
        <w:t xml:space="preserve">föreskrifter </w:t>
      </w:r>
      <w:r w:rsidR="005C6FF0">
        <w:t xml:space="preserve">som </w:t>
      </w:r>
      <w:r w:rsidR="00424853">
        <w:t xml:space="preserve">ska tillämpas vid detaljhandel och utlämning av lustgas, samt vid privatpersoners införsel av lustgas. Föreskrifterna innehåller bestämmelser om </w:t>
      </w:r>
    </w:p>
    <w:p w14:paraId="518542A7" w14:textId="7EF2A58D" w:rsidR="00354EA4" w:rsidRDefault="00424853" w:rsidP="00002345">
      <w:pPr>
        <w:pStyle w:val="Brdtext"/>
        <w:numPr>
          <w:ilvl w:val="0"/>
          <w:numId w:val="8"/>
        </w:numPr>
      </w:pPr>
      <w:r>
        <w:t>undantag från mängdbegränsningen</w:t>
      </w:r>
      <w:r w:rsidR="002C63BA">
        <w:t xml:space="preserve"> för motorsport</w:t>
      </w:r>
    </w:p>
    <w:p w14:paraId="59A62285" w14:textId="37DB9DCE" w:rsidR="00354EA4" w:rsidRDefault="00424853" w:rsidP="00002345">
      <w:pPr>
        <w:pStyle w:val="Brdtext"/>
        <w:numPr>
          <w:ilvl w:val="0"/>
          <w:numId w:val="8"/>
        </w:numPr>
      </w:pPr>
      <w:r>
        <w:t>hur kontroll av att mottagaren är näringsidkare ska göras</w:t>
      </w:r>
      <w:r w:rsidR="00354EA4">
        <w:t xml:space="preserve"> </w:t>
      </w:r>
    </w:p>
    <w:p w14:paraId="4F750949" w14:textId="7F41B948" w:rsidR="009167E2" w:rsidRDefault="00E6662A" w:rsidP="00002345">
      <w:pPr>
        <w:pStyle w:val="Brdtext"/>
        <w:numPr>
          <w:ilvl w:val="0"/>
          <w:numId w:val="8"/>
        </w:numPr>
      </w:pPr>
      <w:r>
        <w:t xml:space="preserve">hur </w:t>
      </w:r>
      <w:r w:rsidR="00424853">
        <w:t xml:space="preserve">anmälan </w:t>
      </w:r>
      <w:r>
        <w:t xml:space="preserve">av </w:t>
      </w:r>
      <w:r w:rsidR="00424853">
        <w:t xml:space="preserve">detaljhandel </w:t>
      </w:r>
      <w:r>
        <w:t>ska göras och vad anmälan ska innehålla</w:t>
      </w:r>
    </w:p>
    <w:p w14:paraId="49A389E3" w14:textId="0C7068E6" w:rsidR="000406A3" w:rsidRDefault="00E6662A" w:rsidP="006D6EB6">
      <w:pPr>
        <w:pStyle w:val="Brdtext"/>
        <w:numPr>
          <w:ilvl w:val="0"/>
          <w:numId w:val="8"/>
        </w:numPr>
      </w:pPr>
      <w:r>
        <w:t xml:space="preserve">utformningen av </w:t>
      </w:r>
      <w:r w:rsidR="00424853">
        <w:t>egenkontrollprogram</w:t>
      </w:r>
      <w:r>
        <w:t>met</w:t>
      </w:r>
      <w:r w:rsidR="00424853">
        <w:t xml:space="preserve">. </w:t>
      </w:r>
    </w:p>
    <w:p w14:paraId="04B8D02E" w14:textId="4117154E" w:rsidR="00500B08" w:rsidRDefault="00500B08" w:rsidP="00002345">
      <w:pPr>
        <w:pStyle w:val="Brdtext"/>
      </w:pPr>
    </w:p>
    <w:p w14:paraId="05D72D64" w14:textId="4F695C51" w:rsidR="003412B9" w:rsidRDefault="00D06EC5" w:rsidP="00002345">
      <w:pPr>
        <w:pStyle w:val="Brdtext"/>
      </w:pPr>
      <w:r>
        <w:t xml:space="preserve">Eftersom </w:t>
      </w:r>
      <w:r w:rsidR="00500B08">
        <w:t xml:space="preserve">väldigt få representanter från detaljhandeln </w:t>
      </w:r>
      <w:r w:rsidR="0099316C">
        <w:t xml:space="preserve">har </w:t>
      </w:r>
      <w:r w:rsidR="00500B08">
        <w:t xml:space="preserve">visat intresse för samråd har det varit en utmaning att bedöma vilka konsekvenser </w:t>
      </w:r>
      <w:r w:rsidR="00F17359">
        <w:t xml:space="preserve">som </w:t>
      </w:r>
      <w:r w:rsidR="00500B08">
        <w:t xml:space="preserve">de föreslagna föreskrifterna förväntas få. Med de egna beräkningar </w:t>
      </w:r>
      <w:r w:rsidR="00882E8D">
        <w:t xml:space="preserve">som </w:t>
      </w:r>
      <w:r w:rsidR="00500B08">
        <w:t>Folkhälsomyndigheten gjort</w:t>
      </w:r>
      <w:r w:rsidR="00882E8D">
        <w:t>,</w:t>
      </w:r>
      <w:r w:rsidR="00500B08">
        <w:t xml:space="preserve"> </w:t>
      </w:r>
      <w:r w:rsidR="00181354">
        <w:t xml:space="preserve">bedömer </w:t>
      </w:r>
      <w:r w:rsidR="00500B08">
        <w:t xml:space="preserve">myndigheten </w:t>
      </w:r>
      <w:r w:rsidR="00EA04A6">
        <w:t xml:space="preserve">dock </w:t>
      </w:r>
      <w:r w:rsidR="00500B08">
        <w:t xml:space="preserve">att föreskrifterna inte förväntas få några större ekonomiska konsekvenser för företagen. </w:t>
      </w:r>
    </w:p>
    <w:p w14:paraId="344307F2" w14:textId="7986F7EB" w:rsidR="008E4ADE" w:rsidRDefault="003412B9" w:rsidP="00002345">
      <w:pPr>
        <w:pStyle w:val="Brdtext"/>
      </w:pPr>
      <w:r>
        <w:t>De</w:t>
      </w:r>
      <w:r w:rsidR="00500B08">
        <w:t xml:space="preserve"> administrativ</w:t>
      </w:r>
      <w:r w:rsidR="00EA04A6">
        <w:t>a</w:t>
      </w:r>
      <w:r w:rsidR="00500B08">
        <w:t xml:space="preserve"> kostnad</w:t>
      </w:r>
      <w:r w:rsidR="00EA04A6">
        <w:t>er</w:t>
      </w:r>
      <w:r w:rsidR="00500B08">
        <w:t xml:space="preserve"> </w:t>
      </w:r>
      <w:r>
        <w:t xml:space="preserve">som </w:t>
      </w:r>
      <w:r w:rsidR="00500B08">
        <w:t xml:space="preserve">kommer att uppstå i samband med att verksamheter som tidigare inte </w:t>
      </w:r>
      <w:r w:rsidR="00EA04A6">
        <w:t xml:space="preserve">har </w:t>
      </w:r>
      <w:r w:rsidR="00500B08">
        <w:t>haft egenkontrollprogram nu kommer att behöva upprätta sådan</w:t>
      </w:r>
      <w:r w:rsidR="00EA04A6">
        <w:t>a</w:t>
      </w:r>
      <w:r w:rsidR="000E40F7">
        <w:t xml:space="preserve">, </w:t>
      </w:r>
      <w:r w:rsidR="00500B08">
        <w:t xml:space="preserve">underlättas av </w:t>
      </w:r>
      <w:r w:rsidR="00500B08">
        <w:lastRenderedPageBreak/>
        <w:t xml:space="preserve">att de föreslagna föreskrifterna innehåller uppgifter om vad egenkontrollprogrammet minst ska innehålla. </w:t>
      </w:r>
    </w:p>
    <w:p w14:paraId="2F89A732" w14:textId="754CF589" w:rsidR="00500B08" w:rsidRDefault="00500B08" w:rsidP="00002345">
      <w:pPr>
        <w:pStyle w:val="Brdtext"/>
      </w:pPr>
      <w:r>
        <w:t xml:space="preserve">Genom samråd med </w:t>
      </w:r>
      <w:r w:rsidR="00FE135A">
        <w:t xml:space="preserve">organisationer </w:t>
      </w:r>
      <w:r>
        <w:t xml:space="preserve">som företräder motorsporten </w:t>
      </w:r>
      <w:r w:rsidR="008E4ADE">
        <w:t xml:space="preserve">har det inte </w:t>
      </w:r>
      <w:r>
        <w:t>framkomm</w:t>
      </w:r>
      <w:r w:rsidR="008E4ADE">
        <w:t>it några</w:t>
      </w:r>
      <w:r>
        <w:t xml:space="preserve"> särskilda konsekvenser. </w:t>
      </w:r>
      <w:r w:rsidR="00376B38">
        <w:t>Folkhälsom</w:t>
      </w:r>
      <w:r w:rsidR="00A55C23">
        <w:t xml:space="preserve">yndigheten har bjudit in </w:t>
      </w:r>
      <w:r>
        <w:t xml:space="preserve">Näringslivets Regelnämnd, NNR, </w:t>
      </w:r>
      <w:r w:rsidR="00A55C23">
        <w:t>till samråd</w:t>
      </w:r>
      <w:r w:rsidR="00376B38">
        <w:t>,</w:t>
      </w:r>
      <w:r w:rsidR="00A55C23">
        <w:t xml:space="preserve"> men de har inte återkopplat. </w:t>
      </w:r>
    </w:p>
    <w:p w14:paraId="7CFC0B8F" w14:textId="77777777" w:rsidR="00B315D2" w:rsidRDefault="00B315D2" w:rsidP="00002345">
      <w:pPr>
        <w:pStyle w:val="Brdtext"/>
      </w:pPr>
    </w:p>
    <w:p w14:paraId="053C35E0" w14:textId="0735F8A4" w:rsidR="002301BD" w:rsidRDefault="002A59D5" w:rsidP="00274A38">
      <w:pPr>
        <w:pStyle w:val="Rubrik1"/>
        <w:rPr>
          <w:rFonts w:eastAsia="Times New Roman"/>
          <w:lang w:eastAsia="sv-SE"/>
        </w:rPr>
      </w:pPr>
      <w:r>
        <w:rPr>
          <w:rFonts w:eastAsia="Times New Roman"/>
          <w:lang w:eastAsia="sv-SE"/>
        </w:rPr>
        <w:t>Beskrivning av</w:t>
      </w:r>
      <w:r w:rsidR="002301BD" w:rsidRPr="00B4578A">
        <w:rPr>
          <w:rFonts w:eastAsia="Times New Roman"/>
          <w:lang w:eastAsia="sv-SE"/>
        </w:rPr>
        <w:t xml:space="preserve"> problemet </w:t>
      </w:r>
      <w:r>
        <w:rPr>
          <w:rFonts w:eastAsia="Times New Roman"/>
          <w:lang w:eastAsia="sv-SE"/>
        </w:rPr>
        <w:t>och</w:t>
      </w:r>
      <w:r w:rsidRPr="00B4578A">
        <w:rPr>
          <w:rFonts w:eastAsia="Times New Roman"/>
          <w:lang w:eastAsia="sv-SE"/>
        </w:rPr>
        <w:t xml:space="preserve"> </w:t>
      </w:r>
      <w:r w:rsidR="002301BD" w:rsidRPr="00B4578A">
        <w:rPr>
          <w:rFonts w:eastAsia="Times New Roman"/>
          <w:lang w:eastAsia="sv-SE"/>
        </w:rPr>
        <w:t xml:space="preserve">vad </w:t>
      </w:r>
      <w:r w:rsidR="00C33423">
        <w:rPr>
          <w:rFonts w:eastAsia="Times New Roman"/>
          <w:lang w:eastAsia="sv-SE"/>
        </w:rPr>
        <w:t xml:space="preserve">Folkhälsomyndigheten </w:t>
      </w:r>
      <w:r w:rsidR="002301BD" w:rsidRPr="00B4578A">
        <w:rPr>
          <w:rFonts w:eastAsia="Times New Roman"/>
          <w:lang w:eastAsia="sv-SE"/>
        </w:rPr>
        <w:t xml:space="preserve">vill uppnå </w:t>
      </w:r>
    </w:p>
    <w:p w14:paraId="71EB9236" w14:textId="6A8DF6FF" w:rsidR="002301BD" w:rsidRDefault="002301BD" w:rsidP="00B66E42">
      <w:pPr>
        <w:pStyle w:val="Rubrik2"/>
        <w:rPr>
          <w:rFonts w:eastAsia="Times New Roman"/>
          <w:lang w:eastAsia="sv-SE"/>
        </w:rPr>
      </w:pPr>
      <w:r w:rsidRPr="005E1781">
        <w:rPr>
          <w:rFonts w:eastAsia="Times New Roman"/>
          <w:lang w:eastAsia="sv-SE"/>
        </w:rPr>
        <w:t>Bakgrund</w:t>
      </w:r>
    </w:p>
    <w:p w14:paraId="6F330338" w14:textId="47C53D3F" w:rsidR="00A2381D" w:rsidRDefault="00530663" w:rsidP="00002345">
      <w:pPr>
        <w:pStyle w:val="Brdtext"/>
        <w:rPr>
          <w:lang w:eastAsia="sv-SE"/>
        </w:rPr>
      </w:pPr>
      <w:r>
        <w:rPr>
          <w:lang w:eastAsia="sv-SE"/>
        </w:rPr>
        <w:t>I</w:t>
      </w:r>
      <w:r w:rsidR="00A2381D" w:rsidRPr="00A2381D">
        <w:rPr>
          <w:lang w:eastAsia="sv-SE"/>
        </w:rPr>
        <w:t xml:space="preserve"> syfte att motverka användning av lustgas som berusningsmedel </w:t>
      </w:r>
      <w:r w:rsidRPr="00A2381D">
        <w:rPr>
          <w:lang w:eastAsia="sv-SE"/>
        </w:rPr>
        <w:t xml:space="preserve">har </w:t>
      </w:r>
      <w:r>
        <w:rPr>
          <w:lang w:eastAsia="sv-SE"/>
        </w:rPr>
        <w:t>r</w:t>
      </w:r>
      <w:r w:rsidRPr="00A2381D">
        <w:rPr>
          <w:lang w:eastAsia="sv-SE"/>
        </w:rPr>
        <w:t xml:space="preserve">egeringen </w:t>
      </w:r>
      <w:r w:rsidR="00A2381D" w:rsidRPr="00A2381D">
        <w:rPr>
          <w:lang w:eastAsia="sv-SE"/>
        </w:rPr>
        <w:t xml:space="preserve">tagit fram ett förslag på reglering av försäljning lustgas som i huvudsak innebär följande. </w:t>
      </w:r>
    </w:p>
    <w:p w14:paraId="648AA240" w14:textId="74CB8435" w:rsidR="00FC4FA7" w:rsidRDefault="00FC4FA7" w:rsidP="00002345">
      <w:pPr>
        <w:pStyle w:val="Brdtext"/>
        <w:numPr>
          <w:ilvl w:val="0"/>
          <w:numId w:val="5"/>
        </w:numPr>
        <w:rPr>
          <w:lang w:eastAsia="sv-SE"/>
        </w:rPr>
      </w:pPr>
      <w:r w:rsidRPr="00F46AC3">
        <w:rPr>
          <w:lang w:eastAsia="sv-SE"/>
        </w:rPr>
        <w:t xml:space="preserve">Det ska bli förbjudet att </w:t>
      </w:r>
      <w:r w:rsidR="00BE3C68">
        <w:rPr>
          <w:lang w:eastAsia="sv-SE"/>
        </w:rPr>
        <w:t xml:space="preserve">i näringsverksamhet </w:t>
      </w:r>
      <w:r w:rsidRPr="00F46AC3">
        <w:rPr>
          <w:lang w:eastAsia="sv-SE"/>
        </w:rPr>
        <w:t>sälja</w:t>
      </w:r>
      <w:r w:rsidR="00BE3C68">
        <w:rPr>
          <w:lang w:eastAsia="sv-SE"/>
        </w:rPr>
        <w:t xml:space="preserve"> eller på annat sätt lämna ut</w:t>
      </w:r>
      <w:r w:rsidRPr="00F46AC3">
        <w:rPr>
          <w:lang w:eastAsia="sv-SE"/>
        </w:rPr>
        <w:t xml:space="preserve"> lustgas om det </w:t>
      </w:r>
      <w:r w:rsidR="00BE3C68">
        <w:rPr>
          <w:lang w:eastAsia="sv-SE"/>
        </w:rPr>
        <w:t>finns särskild anledning att</w:t>
      </w:r>
      <w:r w:rsidR="004D352F">
        <w:rPr>
          <w:lang w:eastAsia="sv-SE"/>
        </w:rPr>
        <w:t xml:space="preserve"> </w:t>
      </w:r>
      <w:r w:rsidRPr="00F46AC3">
        <w:rPr>
          <w:lang w:eastAsia="sv-SE"/>
        </w:rPr>
        <w:t>anta att lustgasen ska användas i berusningssyfte.</w:t>
      </w:r>
    </w:p>
    <w:p w14:paraId="5C041555" w14:textId="77A1B67E" w:rsidR="00181354" w:rsidRDefault="00181354" w:rsidP="006D6EB6">
      <w:pPr>
        <w:pStyle w:val="Brdtext"/>
        <w:numPr>
          <w:ilvl w:val="0"/>
          <w:numId w:val="5"/>
        </w:numPr>
        <w:rPr>
          <w:lang w:eastAsia="sv-SE"/>
        </w:rPr>
      </w:pPr>
      <w:r w:rsidRPr="00F20B95">
        <w:rPr>
          <w:lang w:eastAsia="sv-SE"/>
        </w:rPr>
        <w:t xml:space="preserve">Det ska införas en mängdbegränsning </w:t>
      </w:r>
      <w:r w:rsidR="00194004">
        <w:rPr>
          <w:lang w:eastAsia="sv-SE"/>
        </w:rPr>
        <w:t xml:space="preserve">(högst 9 gram lustgas per behållare och högst två behållare per köptillfälle) </w:t>
      </w:r>
      <w:r w:rsidRPr="00F20B95">
        <w:rPr>
          <w:lang w:eastAsia="sv-SE"/>
        </w:rPr>
        <w:t>för hur mycket lustgas som får säljas eller på annat sätt lämnas ut till privatpersoner</w:t>
      </w:r>
      <w:r>
        <w:rPr>
          <w:lang w:eastAsia="sv-SE"/>
        </w:rPr>
        <w:t xml:space="preserve">. </w:t>
      </w:r>
    </w:p>
    <w:p w14:paraId="635AA4A7" w14:textId="1E7562BE" w:rsidR="005258B0" w:rsidRDefault="005258B0" w:rsidP="00002345">
      <w:pPr>
        <w:pStyle w:val="Brdtext"/>
        <w:numPr>
          <w:ilvl w:val="0"/>
          <w:numId w:val="5"/>
        </w:numPr>
        <w:rPr>
          <w:lang w:eastAsia="sv-SE"/>
        </w:rPr>
      </w:pPr>
      <w:r>
        <w:rPr>
          <w:lang w:eastAsia="sv-SE"/>
        </w:rPr>
        <w:t xml:space="preserve">Den som lämnar ut </w:t>
      </w:r>
      <w:r w:rsidR="00BE3C68" w:rsidRPr="00F46AC3">
        <w:rPr>
          <w:lang w:eastAsia="sv-SE"/>
        </w:rPr>
        <w:t>lustgas</w:t>
      </w:r>
      <w:r>
        <w:rPr>
          <w:lang w:eastAsia="sv-SE"/>
        </w:rPr>
        <w:t xml:space="preserve"> </w:t>
      </w:r>
      <w:r w:rsidR="00146963">
        <w:rPr>
          <w:lang w:eastAsia="sv-SE"/>
        </w:rPr>
        <w:t>ut</w:t>
      </w:r>
      <w:r>
        <w:rPr>
          <w:lang w:eastAsia="sv-SE"/>
        </w:rPr>
        <w:t>över mängdbegränsningen ska</w:t>
      </w:r>
      <w:r w:rsidR="00BE3C68" w:rsidRPr="00F46AC3">
        <w:rPr>
          <w:lang w:eastAsia="sv-SE"/>
        </w:rPr>
        <w:t xml:space="preserve"> förvissa sig om att köparen är näringsidkare.</w:t>
      </w:r>
      <w:r w:rsidRPr="005258B0">
        <w:rPr>
          <w:lang w:eastAsia="sv-SE"/>
        </w:rPr>
        <w:t xml:space="preserve"> </w:t>
      </w:r>
    </w:p>
    <w:p w14:paraId="6257538E" w14:textId="20B7405C" w:rsidR="00BE3C68" w:rsidRDefault="005258B0" w:rsidP="00002345">
      <w:pPr>
        <w:pStyle w:val="Brdtext"/>
        <w:numPr>
          <w:ilvl w:val="0"/>
          <w:numId w:val="5"/>
        </w:numPr>
        <w:rPr>
          <w:lang w:eastAsia="sv-SE"/>
        </w:rPr>
      </w:pPr>
      <w:r w:rsidRPr="00F46AC3">
        <w:rPr>
          <w:lang w:eastAsia="sv-SE"/>
        </w:rPr>
        <w:t xml:space="preserve">Försäljning </w:t>
      </w:r>
      <w:r>
        <w:rPr>
          <w:lang w:eastAsia="sv-SE"/>
        </w:rPr>
        <w:t xml:space="preserve">eller utlämnande i näringsverksamhet </w:t>
      </w:r>
      <w:r w:rsidRPr="00F46AC3">
        <w:rPr>
          <w:lang w:eastAsia="sv-SE"/>
        </w:rPr>
        <w:t>får inte ske till personer under 18 år.</w:t>
      </w:r>
    </w:p>
    <w:p w14:paraId="1C9A5C70" w14:textId="3E9BDBCA" w:rsidR="00BE3C68" w:rsidRDefault="00BE3C68" w:rsidP="00002345">
      <w:pPr>
        <w:pStyle w:val="Brdtext"/>
        <w:numPr>
          <w:ilvl w:val="0"/>
          <w:numId w:val="5"/>
        </w:numPr>
        <w:rPr>
          <w:lang w:eastAsia="sv-SE"/>
        </w:rPr>
      </w:pPr>
      <w:r>
        <w:rPr>
          <w:lang w:eastAsia="sv-SE"/>
        </w:rPr>
        <w:t xml:space="preserve">Införsel av lustgas </w:t>
      </w:r>
      <w:r w:rsidR="00146963">
        <w:rPr>
          <w:lang w:eastAsia="sv-SE"/>
        </w:rPr>
        <w:t xml:space="preserve">ska </w:t>
      </w:r>
      <w:r>
        <w:rPr>
          <w:lang w:eastAsia="sv-SE"/>
        </w:rPr>
        <w:t>regleras</w:t>
      </w:r>
      <w:r w:rsidR="00CE09FC">
        <w:rPr>
          <w:lang w:eastAsia="sv-SE"/>
        </w:rPr>
        <w:t>.</w:t>
      </w:r>
    </w:p>
    <w:p w14:paraId="03C3F770" w14:textId="53FD44BB" w:rsidR="00C50680" w:rsidRDefault="00BE3C68" w:rsidP="00002345">
      <w:pPr>
        <w:pStyle w:val="Brdtext"/>
        <w:numPr>
          <w:ilvl w:val="0"/>
          <w:numId w:val="5"/>
        </w:numPr>
        <w:rPr>
          <w:lang w:eastAsia="sv-SE"/>
        </w:rPr>
      </w:pPr>
      <w:r w:rsidRPr="00BE3C68">
        <w:rPr>
          <w:lang w:eastAsia="sv-SE"/>
        </w:rPr>
        <w:t>Lustgas ska inte få marknadsföras i strid med de förbud och begränsningar som slås fast i lagen.</w:t>
      </w:r>
    </w:p>
    <w:p w14:paraId="1CB09FCF" w14:textId="00787A96" w:rsidR="00FC4FA7" w:rsidRDefault="002265A8" w:rsidP="00002345">
      <w:pPr>
        <w:pStyle w:val="Brdtext"/>
        <w:numPr>
          <w:ilvl w:val="0"/>
          <w:numId w:val="5"/>
        </w:numPr>
        <w:rPr>
          <w:lang w:eastAsia="sv-SE"/>
        </w:rPr>
      </w:pPr>
      <w:r>
        <w:rPr>
          <w:lang w:eastAsia="sv-SE"/>
        </w:rPr>
        <w:t>N</w:t>
      </w:r>
      <w:r w:rsidR="00FC4FA7" w:rsidRPr="00F46AC3">
        <w:rPr>
          <w:lang w:eastAsia="sv-SE"/>
        </w:rPr>
        <w:t xml:space="preserve">äringsidkare </w:t>
      </w:r>
      <w:r w:rsidR="008C349E">
        <w:rPr>
          <w:lang w:eastAsia="sv-SE"/>
        </w:rPr>
        <w:t xml:space="preserve">ska inte </w:t>
      </w:r>
      <w:r w:rsidR="00FC4FA7" w:rsidRPr="00F46AC3">
        <w:rPr>
          <w:lang w:eastAsia="sv-SE"/>
        </w:rPr>
        <w:t>få bedriva detaljhandel med lustgas utan att först ha gjort en anmälan om försäljningen till Folkhälsomyndigheten.</w:t>
      </w:r>
    </w:p>
    <w:p w14:paraId="3EEF8CFC" w14:textId="77777777" w:rsidR="00FC4FA7" w:rsidRDefault="00FC4FA7" w:rsidP="00002345">
      <w:pPr>
        <w:pStyle w:val="Brdtext"/>
        <w:numPr>
          <w:ilvl w:val="0"/>
          <w:numId w:val="5"/>
        </w:numPr>
        <w:rPr>
          <w:lang w:eastAsia="sv-SE"/>
        </w:rPr>
      </w:pPr>
      <w:r w:rsidRPr="00F46AC3">
        <w:rPr>
          <w:lang w:eastAsia="sv-SE"/>
        </w:rPr>
        <w:t>Den som bedriver detaljhandel med lustgas ska utöva egenkontroll över försäljningen och ha ett egenkontrollprogram.</w:t>
      </w:r>
    </w:p>
    <w:p w14:paraId="07006FA6" w14:textId="77777777" w:rsidR="00FC4FA7" w:rsidRDefault="00FC4FA7" w:rsidP="00002345">
      <w:pPr>
        <w:pStyle w:val="Brdtext"/>
        <w:rPr>
          <w:lang w:eastAsia="sv-SE"/>
        </w:rPr>
      </w:pPr>
    </w:p>
    <w:p w14:paraId="656F4188" w14:textId="62BA85EF" w:rsidR="004C5528" w:rsidRDefault="005258B0" w:rsidP="00002345">
      <w:pPr>
        <w:pStyle w:val="Brdtext"/>
        <w:rPr>
          <w:lang w:eastAsia="sv-SE"/>
        </w:rPr>
      </w:pPr>
      <w:r>
        <w:rPr>
          <w:lang w:eastAsia="sv-SE"/>
        </w:rPr>
        <w:t xml:space="preserve">Enligt </w:t>
      </w:r>
      <w:r w:rsidR="004A6E0E">
        <w:rPr>
          <w:lang w:eastAsia="sv-SE"/>
        </w:rPr>
        <w:t xml:space="preserve">regeringens lagförslag </w:t>
      </w:r>
      <w:r>
        <w:rPr>
          <w:lang w:eastAsia="sv-SE"/>
        </w:rPr>
        <w:t>ska</w:t>
      </w:r>
      <w:r w:rsidR="00FC4FA7" w:rsidRPr="00F46AC3">
        <w:rPr>
          <w:lang w:eastAsia="sv-SE"/>
        </w:rPr>
        <w:t xml:space="preserve"> Folkhälsomyndigheten </w:t>
      </w:r>
      <w:r w:rsidR="000406A3">
        <w:rPr>
          <w:lang w:eastAsia="sv-SE"/>
        </w:rPr>
        <w:t>ansvara</w:t>
      </w:r>
      <w:r w:rsidR="00FC4FA7" w:rsidRPr="00F46AC3">
        <w:rPr>
          <w:lang w:eastAsia="sv-SE"/>
        </w:rPr>
        <w:t xml:space="preserve"> för tillsynen </w:t>
      </w:r>
      <w:r w:rsidR="00570D76">
        <w:rPr>
          <w:lang w:eastAsia="sv-SE"/>
        </w:rPr>
        <w:t>av</w:t>
      </w:r>
      <w:r w:rsidR="00570D76" w:rsidRPr="00F46AC3">
        <w:rPr>
          <w:lang w:eastAsia="sv-SE"/>
        </w:rPr>
        <w:t xml:space="preserve"> </w:t>
      </w:r>
      <w:r w:rsidR="00FC4FA7" w:rsidRPr="00F46AC3">
        <w:rPr>
          <w:lang w:eastAsia="sv-SE"/>
        </w:rPr>
        <w:t xml:space="preserve">att regelverket efterlevs. </w:t>
      </w:r>
      <w:r w:rsidR="00FC4FA7">
        <w:rPr>
          <w:lang w:eastAsia="sv-SE"/>
        </w:rPr>
        <w:t xml:space="preserve">Av </w:t>
      </w:r>
      <w:r w:rsidR="004A6E0E">
        <w:rPr>
          <w:lang w:eastAsia="sv-SE"/>
        </w:rPr>
        <w:t xml:space="preserve">förslaget </w:t>
      </w:r>
      <w:r w:rsidR="00FC4FA7">
        <w:rPr>
          <w:lang w:eastAsia="sv-SE"/>
        </w:rPr>
        <w:t xml:space="preserve">framgår vidare att </w:t>
      </w:r>
      <w:r w:rsidR="008F6BED">
        <w:rPr>
          <w:lang w:eastAsia="sv-SE"/>
        </w:rPr>
        <w:t xml:space="preserve">regeringen eller den myndighet som regeringen </w:t>
      </w:r>
      <w:r w:rsidR="005C7A1E">
        <w:rPr>
          <w:lang w:eastAsia="sv-SE"/>
        </w:rPr>
        <w:t xml:space="preserve">bestämmer </w:t>
      </w:r>
      <w:r w:rsidR="00FC4FA7">
        <w:rPr>
          <w:lang w:eastAsia="sv-SE"/>
        </w:rPr>
        <w:t>ska</w:t>
      </w:r>
      <w:r w:rsidR="00FC4FA7" w:rsidRPr="00F46AC3">
        <w:rPr>
          <w:lang w:eastAsia="sv-SE"/>
        </w:rPr>
        <w:t xml:space="preserve"> få </w:t>
      </w:r>
      <w:r w:rsidR="00FC4FA7">
        <w:rPr>
          <w:lang w:eastAsia="sv-SE"/>
        </w:rPr>
        <w:t>rätt</w:t>
      </w:r>
      <w:r w:rsidR="00FC4FA7" w:rsidRPr="00F46AC3">
        <w:rPr>
          <w:lang w:eastAsia="sv-SE"/>
        </w:rPr>
        <w:t xml:space="preserve"> att besluta föreskrifter som </w:t>
      </w:r>
      <w:r w:rsidR="00FC4FA7">
        <w:rPr>
          <w:lang w:eastAsia="sv-SE"/>
        </w:rPr>
        <w:t>ska komplettera bestämmelserna i lag</w:t>
      </w:r>
      <w:r w:rsidR="000775F4">
        <w:rPr>
          <w:lang w:eastAsia="sv-SE"/>
        </w:rPr>
        <w:t xml:space="preserve">en. </w:t>
      </w:r>
      <w:r w:rsidR="004C5528">
        <w:rPr>
          <w:lang w:eastAsia="sv-SE"/>
        </w:rPr>
        <w:t xml:space="preserve">Lagen </w:t>
      </w:r>
      <w:r w:rsidR="000406A3">
        <w:rPr>
          <w:lang w:eastAsia="sv-SE"/>
        </w:rPr>
        <w:t>föreslås</w:t>
      </w:r>
      <w:r w:rsidR="004C5528">
        <w:rPr>
          <w:lang w:eastAsia="sv-SE"/>
        </w:rPr>
        <w:t xml:space="preserve"> träda i kraft </w:t>
      </w:r>
      <w:r w:rsidR="00302002">
        <w:rPr>
          <w:lang w:eastAsia="sv-SE"/>
        </w:rPr>
        <w:t xml:space="preserve">den </w:t>
      </w:r>
      <w:r w:rsidR="004C5528">
        <w:rPr>
          <w:lang w:eastAsia="sv-SE"/>
        </w:rPr>
        <w:t xml:space="preserve">1 juli 2025. </w:t>
      </w:r>
    </w:p>
    <w:p w14:paraId="3024224E" w14:textId="77777777" w:rsidR="004C5528" w:rsidRDefault="004C5528" w:rsidP="00002345">
      <w:pPr>
        <w:pStyle w:val="Brdtext"/>
        <w:rPr>
          <w:lang w:eastAsia="sv-SE"/>
        </w:rPr>
      </w:pPr>
    </w:p>
    <w:p w14:paraId="1413FF77" w14:textId="77777777" w:rsidR="00B778F5" w:rsidRDefault="00B778F5">
      <w:pPr>
        <w:rPr>
          <w:lang w:eastAsia="sv-SE"/>
        </w:rPr>
      </w:pPr>
      <w:r>
        <w:rPr>
          <w:lang w:eastAsia="sv-SE"/>
        </w:rPr>
        <w:br w:type="page"/>
      </w:r>
    </w:p>
    <w:p w14:paraId="68FA28A1" w14:textId="337B1651" w:rsidR="00E83FD8" w:rsidRDefault="004D352F" w:rsidP="00002345">
      <w:pPr>
        <w:pStyle w:val="Brdtext"/>
        <w:rPr>
          <w:lang w:eastAsia="sv-SE"/>
        </w:rPr>
      </w:pPr>
      <w:r>
        <w:rPr>
          <w:lang w:eastAsia="sv-SE"/>
        </w:rPr>
        <w:lastRenderedPageBreak/>
        <w:t xml:space="preserve">De bemyndiganden som berör den här konsekvensutredningen </w:t>
      </w:r>
      <w:r w:rsidR="002273C7">
        <w:rPr>
          <w:lang w:eastAsia="sv-SE"/>
        </w:rPr>
        <w:t xml:space="preserve">är </w:t>
      </w:r>
    </w:p>
    <w:p w14:paraId="2F6F8813" w14:textId="2A7C85DE" w:rsidR="00E83FD8" w:rsidRDefault="004D352F" w:rsidP="00002345">
      <w:pPr>
        <w:pStyle w:val="Brdtext"/>
        <w:numPr>
          <w:ilvl w:val="0"/>
          <w:numId w:val="9"/>
        </w:numPr>
        <w:rPr>
          <w:lang w:eastAsia="sv-SE"/>
        </w:rPr>
      </w:pPr>
      <w:r>
        <w:rPr>
          <w:lang w:eastAsia="sv-SE"/>
        </w:rPr>
        <w:t>undantag från mängdbegränsningen</w:t>
      </w:r>
    </w:p>
    <w:p w14:paraId="6464F7F0" w14:textId="06286BF8" w:rsidR="00E83FD8" w:rsidRDefault="004D352F" w:rsidP="00002345">
      <w:pPr>
        <w:pStyle w:val="Brdtext"/>
        <w:numPr>
          <w:ilvl w:val="0"/>
          <w:numId w:val="9"/>
        </w:numPr>
        <w:rPr>
          <w:lang w:eastAsia="sv-SE"/>
        </w:rPr>
      </w:pPr>
      <w:r>
        <w:rPr>
          <w:lang w:eastAsia="sv-SE"/>
        </w:rPr>
        <w:t xml:space="preserve">hur kontrollen av att mottagaren är en näringsidkare vid utlämning </w:t>
      </w:r>
      <w:r w:rsidR="002273C7">
        <w:rPr>
          <w:lang w:eastAsia="sv-SE"/>
        </w:rPr>
        <w:t>ut</w:t>
      </w:r>
      <w:r>
        <w:rPr>
          <w:lang w:eastAsia="sv-SE"/>
        </w:rPr>
        <w:t>över mängdbegräsningen</w:t>
      </w:r>
      <w:r w:rsidR="005258B0">
        <w:rPr>
          <w:lang w:eastAsia="sv-SE"/>
        </w:rPr>
        <w:t xml:space="preserve"> ska genomföras</w:t>
      </w:r>
    </w:p>
    <w:p w14:paraId="00A01A5E" w14:textId="6638EE28" w:rsidR="00422676" w:rsidRDefault="00FC4FA7" w:rsidP="00002345">
      <w:pPr>
        <w:pStyle w:val="Brdtext"/>
        <w:numPr>
          <w:ilvl w:val="0"/>
          <w:numId w:val="9"/>
        </w:numPr>
        <w:rPr>
          <w:lang w:eastAsia="sv-SE"/>
        </w:rPr>
      </w:pPr>
      <w:r w:rsidRPr="00F46AC3">
        <w:rPr>
          <w:lang w:eastAsia="sv-SE"/>
        </w:rPr>
        <w:t>hur anmälan</w:t>
      </w:r>
      <w:r>
        <w:rPr>
          <w:lang w:eastAsia="sv-SE"/>
        </w:rPr>
        <w:t xml:space="preserve"> av detaljhandel med lustgas ska göras och vad en sådan anmälan ska innehålla</w:t>
      </w:r>
    </w:p>
    <w:p w14:paraId="36C7ED73" w14:textId="31155783" w:rsidR="00FC4FA7" w:rsidRDefault="00422676" w:rsidP="006D6EB6">
      <w:pPr>
        <w:pStyle w:val="Brdtext"/>
        <w:numPr>
          <w:ilvl w:val="0"/>
          <w:numId w:val="9"/>
        </w:numPr>
        <w:rPr>
          <w:lang w:eastAsia="sv-SE"/>
        </w:rPr>
      </w:pPr>
      <w:r>
        <w:rPr>
          <w:lang w:eastAsia="sv-SE"/>
        </w:rPr>
        <w:t>hur</w:t>
      </w:r>
      <w:r w:rsidR="005C7A1E">
        <w:rPr>
          <w:lang w:eastAsia="sv-SE"/>
        </w:rPr>
        <w:t xml:space="preserve"> </w:t>
      </w:r>
      <w:r w:rsidR="005258B0">
        <w:rPr>
          <w:lang w:eastAsia="sv-SE"/>
        </w:rPr>
        <w:t>det</w:t>
      </w:r>
      <w:r w:rsidR="00FC4FA7">
        <w:rPr>
          <w:lang w:eastAsia="sv-SE"/>
        </w:rPr>
        <w:t xml:space="preserve"> egenkontrollprogram som den som bedriver detaljhandel med lustgas kommer </w:t>
      </w:r>
      <w:r w:rsidR="002273C7">
        <w:rPr>
          <w:lang w:eastAsia="sv-SE"/>
        </w:rPr>
        <w:t xml:space="preserve">att </w:t>
      </w:r>
      <w:r w:rsidR="00FC4FA7">
        <w:rPr>
          <w:lang w:eastAsia="sv-SE"/>
        </w:rPr>
        <w:t>vara skyldig att upprätta och följa</w:t>
      </w:r>
      <w:r>
        <w:rPr>
          <w:lang w:eastAsia="sv-SE"/>
        </w:rPr>
        <w:t xml:space="preserve"> ska utformas</w:t>
      </w:r>
      <w:r w:rsidR="005C7A1E">
        <w:rPr>
          <w:lang w:eastAsia="sv-SE"/>
        </w:rPr>
        <w:t>.</w:t>
      </w:r>
      <w:r w:rsidR="00FC4FA7">
        <w:rPr>
          <w:lang w:eastAsia="sv-SE"/>
        </w:rPr>
        <w:t xml:space="preserve"> </w:t>
      </w:r>
    </w:p>
    <w:p w14:paraId="63498B65" w14:textId="77777777" w:rsidR="00FC4FA7" w:rsidRPr="00FC4FA7" w:rsidRDefault="00FC4FA7" w:rsidP="00002345">
      <w:pPr>
        <w:pStyle w:val="Brdtext"/>
        <w:rPr>
          <w:lang w:eastAsia="sv-SE"/>
        </w:rPr>
      </w:pPr>
    </w:p>
    <w:p w14:paraId="5C9AD712" w14:textId="0FD1271D" w:rsidR="002301BD" w:rsidRDefault="002301BD" w:rsidP="00B66E42">
      <w:pPr>
        <w:pStyle w:val="Rubrik2"/>
        <w:rPr>
          <w:rFonts w:eastAsia="Times New Roman"/>
          <w:lang w:eastAsia="sv-SE"/>
        </w:rPr>
      </w:pPr>
      <w:r>
        <w:rPr>
          <w:rFonts w:eastAsia="Times New Roman"/>
          <w:lang w:eastAsia="sv-SE"/>
        </w:rPr>
        <w:t>Prob</w:t>
      </w:r>
      <w:r w:rsidRPr="005E1781">
        <w:rPr>
          <w:rFonts w:eastAsia="Times New Roman"/>
          <w:lang w:eastAsia="sv-SE"/>
        </w:rPr>
        <w:t>lem</w:t>
      </w:r>
      <w:r w:rsidR="004B56D3">
        <w:rPr>
          <w:rFonts w:eastAsia="Times New Roman"/>
          <w:lang w:eastAsia="sv-SE"/>
        </w:rPr>
        <w:t xml:space="preserve"> och målformulering</w:t>
      </w:r>
      <w:r w:rsidRPr="005E1781">
        <w:rPr>
          <w:rFonts w:eastAsia="Times New Roman"/>
          <w:lang w:eastAsia="sv-SE"/>
        </w:rPr>
        <w:t xml:space="preserve"> </w:t>
      </w:r>
    </w:p>
    <w:p w14:paraId="162297A7" w14:textId="0F7D3432" w:rsidR="00A2381D" w:rsidRDefault="00A2381D" w:rsidP="00002345">
      <w:pPr>
        <w:pStyle w:val="Brdtext"/>
        <w:rPr>
          <w:lang w:eastAsia="sv-SE"/>
        </w:rPr>
      </w:pPr>
      <w:r>
        <w:rPr>
          <w:lang w:eastAsia="sv-SE"/>
        </w:rPr>
        <w:t>R</w:t>
      </w:r>
      <w:r w:rsidRPr="00A2381D">
        <w:rPr>
          <w:lang w:eastAsia="sv-SE"/>
        </w:rPr>
        <w:t xml:space="preserve">egeringens förslag till lag syftar till att motverka användande av lustgas som berusningsmedel. </w:t>
      </w:r>
      <w:r w:rsidR="005F2ECE">
        <w:rPr>
          <w:lang w:eastAsia="sv-SE"/>
        </w:rPr>
        <w:t>R</w:t>
      </w:r>
      <w:r w:rsidRPr="00A2381D">
        <w:rPr>
          <w:lang w:eastAsia="sv-SE"/>
        </w:rPr>
        <w:t xml:space="preserve">egeringen </w:t>
      </w:r>
      <w:r w:rsidR="005F2ECE">
        <w:rPr>
          <w:lang w:eastAsia="sv-SE"/>
        </w:rPr>
        <w:t xml:space="preserve">menar </w:t>
      </w:r>
      <w:r w:rsidRPr="00A2381D">
        <w:rPr>
          <w:lang w:eastAsia="sv-SE"/>
        </w:rPr>
        <w:t xml:space="preserve">att </w:t>
      </w:r>
      <w:r w:rsidR="00005492">
        <w:rPr>
          <w:lang w:eastAsia="sv-SE"/>
        </w:rPr>
        <w:t xml:space="preserve">en sådan lag </w:t>
      </w:r>
      <w:r w:rsidR="00755517">
        <w:rPr>
          <w:lang w:eastAsia="sv-SE"/>
        </w:rPr>
        <w:t xml:space="preserve">minskar </w:t>
      </w:r>
      <w:r w:rsidRPr="00A2381D">
        <w:rPr>
          <w:lang w:eastAsia="sv-SE"/>
        </w:rPr>
        <w:t xml:space="preserve">hälsoriskerna och </w:t>
      </w:r>
      <w:r w:rsidR="00755517" w:rsidRPr="00A2381D">
        <w:rPr>
          <w:lang w:eastAsia="sv-SE"/>
        </w:rPr>
        <w:t>skydda</w:t>
      </w:r>
      <w:r w:rsidR="00755517">
        <w:rPr>
          <w:lang w:eastAsia="sv-SE"/>
        </w:rPr>
        <w:t>r</w:t>
      </w:r>
      <w:r w:rsidR="00755517" w:rsidRPr="00A2381D">
        <w:rPr>
          <w:lang w:eastAsia="sv-SE"/>
        </w:rPr>
        <w:t xml:space="preserve"> </w:t>
      </w:r>
      <w:r w:rsidRPr="00A2381D">
        <w:rPr>
          <w:lang w:eastAsia="sv-SE"/>
        </w:rPr>
        <w:t>folkhälsan</w:t>
      </w:r>
      <w:r>
        <w:rPr>
          <w:rStyle w:val="Fotnotsreferens"/>
          <w:lang w:eastAsia="sv-SE"/>
        </w:rPr>
        <w:footnoteReference w:id="2"/>
      </w:r>
      <w:r w:rsidRPr="00A2381D">
        <w:rPr>
          <w:lang w:eastAsia="sv-SE"/>
        </w:rPr>
        <w:t xml:space="preserve">.  </w:t>
      </w:r>
    </w:p>
    <w:p w14:paraId="32896B4C" w14:textId="740CC777" w:rsidR="00AD7AFA" w:rsidRDefault="00A2381D" w:rsidP="00002345">
      <w:pPr>
        <w:pStyle w:val="Brdtext"/>
        <w:rPr>
          <w:lang w:eastAsia="sv-SE"/>
        </w:rPr>
      </w:pPr>
      <w:r w:rsidRPr="00A2381D">
        <w:rPr>
          <w:lang w:eastAsia="sv-SE"/>
        </w:rPr>
        <w:t>Folkhälsomyndigheten delar regeringens bedömning och anser att det är motiverat att utfärda de föreskrifter som är nödvändiga för att ge den föreslagna lagen det genomslag som behövs</w:t>
      </w:r>
      <w:r w:rsidR="00254A28">
        <w:rPr>
          <w:lang w:eastAsia="sv-SE"/>
        </w:rPr>
        <w:t>,</w:t>
      </w:r>
      <w:r w:rsidRPr="00A2381D">
        <w:rPr>
          <w:lang w:eastAsia="sv-SE"/>
        </w:rPr>
        <w:t xml:space="preserve"> och på så vis bidra till att uppnå det avsedda syftet </w:t>
      </w:r>
      <w:r w:rsidR="00CE09FC">
        <w:rPr>
          <w:lang w:eastAsia="sv-SE"/>
        </w:rPr>
        <w:t xml:space="preserve">med </w:t>
      </w:r>
      <w:r w:rsidRPr="00A2381D">
        <w:rPr>
          <w:lang w:eastAsia="sv-SE"/>
        </w:rPr>
        <w:t xml:space="preserve">lagen. Folkhälsomyndighetens övergripande mål med förslaget till föreskrifter är att ta fram tydliga </w:t>
      </w:r>
      <w:r w:rsidR="00210B50">
        <w:rPr>
          <w:lang w:eastAsia="sv-SE"/>
        </w:rPr>
        <w:t xml:space="preserve">och enkla </w:t>
      </w:r>
      <w:r w:rsidRPr="00A2381D">
        <w:rPr>
          <w:lang w:eastAsia="sv-SE"/>
        </w:rPr>
        <w:t xml:space="preserve">regler som </w:t>
      </w:r>
      <w:r w:rsidR="00210B50">
        <w:rPr>
          <w:lang w:eastAsia="sv-SE"/>
        </w:rPr>
        <w:t xml:space="preserve">inte är </w:t>
      </w:r>
      <w:r w:rsidR="00BE0DCB">
        <w:rPr>
          <w:lang w:eastAsia="sv-SE"/>
        </w:rPr>
        <w:t>onödigt betungande för företagen</w:t>
      </w:r>
      <w:r w:rsidR="006D0D4B">
        <w:rPr>
          <w:lang w:eastAsia="sv-SE"/>
        </w:rPr>
        <w:t>,</w:t>
      </w:r>
      <w:r w:rsidR="00BE0DCB">
        <w:rPr>
          <w:lang w:eastAsia="sv-SE"/>
        </w:rPr>
        <w:t xml:space="preserve"> samtidigt som </w:t>
      </w:r>
      <w:r w:rsidR="00210B50">
        <w:rPr>
          <w:lang w:eastAsia="sv-SE"/>
        </w:rPr>
        <w:t xml:space="preserve">de ska </w:t>
      </w:r>
      <w:r w:rsidR="000A55C3">
        <w:rPr>
          <w:lang w:eastAsia="sv-SE"/>
        </w:rPr>
        <w:t xml:space="preserve">bidra till att </w:t>
      </w:r>
      <w:r w:rsidR="00210B50">
        <w:rPr>
          <w:lang w:eastAsia="sv-SE"/>
        </w:rPr>
        <w:t xml:space="preserve">skydda </w:t>
      </w:r>
      <w:r w:rsidR="00BE0DCB">
        <w:rPr>
          <w:lang w:eastAsia="sv-SE"/>
        </w:rPr>
        <w:t xml:space="preserve">folkhälsan. </w:t>
      </w:r>
      <w:r w:rsidR="006D0D4B">
        <w:rPr>
          <w:lang w:eastAsia="sv-SE"/>
        </w:rPr>
        <w:t>D</w:t>
      </w:r>
      <w:r w:rsidR="009F78AF">
        <w:rPr>
          <w:lang w:eastAsia="sv-SE"/>
        </w:rPr>
        <w:t xml:space="preserve">e föreslagna föreskrifterna </w:t>
      </w:r>
      <w:r w:rsidR="006D0D4B">
        <w:rPr>
          <w:lang w:eastAsia="sv-SE"/>
        </w:rPr>
        <w:t xml:space="preserve">skapar </w:t>
      </w:r>
      <w:r w:rsidR="009F78AF">
        <w:rPr>
          <w:lang w:eastAsia="sv-SE"/>
        </w:rPr>
        <w:t xml:space="preserve">också förutsättningar för en </w:t>
      </w:r>
      <w:r w:rsidR="0077687F">
        <w:rPr>
          <w:lang w:eastAsia="sv-SE"/>
        </w:rPr>
        <w:t>rättssäker</w:t>
      </w:r>
      <w:r w:rsidR="007A201E">
        <w:rPr>
          <w:lang w:eastAsia="sv-SE"/>
        </w:rPr>
        <w:t>,</w:t>
      </w:r>
      <w:r w:rsidR="0077687F">
        <w:rPr>
          <w:lang w:eastAsia="sv-SE"/>
        </w:rPr>
        <w:t xml:space="preserve"> enhetlig</w:t>
      </w:r>
      <w:r w:rsidR="007A201E">
        <w:rPr>
          <w:lang w:eastAsia="sv-SE"/>
        </w:rPr>
        <w:t xml:space="preserve"> och effektiv</w:t>
      </w:r>
      <w:r w:rsidR="009F78AF">
        <w:rPr>
          <w:lang w:eastAsia="sv-SE"/>
        </w:rPr>
        <w:t xml:space="preserve"> tillsyn</w:t>
      </w:r>
      <w:r w:rsidR="0077687F">
        <w:rPr>
          <w:lang w:eastAsia="sv-SE"/>
        </w:rPr>
        <w:t>.</w:t>
      </w:r>
      <w:r w:rsidRPr="00A2381D">
        <w:rPr>
          <w:lang w:eastAsia="sv-SE"/>
        </w:rPr>
        <w:t xml:space="preserve"> </w:t>
      </w:r>
    </w:p>
    <w:p w14:paraId="23D4924B" w14:textId="2CFD018B" w:rsidR="00D86A45" w:rsidRDefault="00D86A45" w:rsidP="00002345">
      <w:pPr>
        <w:pStyle w:val="Brdtext"/>
        <w:rPr>
          <w:lang w:eastAsia="sv-SE"/>
        </w:rPr>
      </w:pPr>
    </w:p>
    <w:p w14:paraId="0130F11D" w14:textId="058C9B20" w:rsidR="00D86A45" w:rsidRPr="00CE4DF4" w:rsidRDefault="00D86A45" w:rsidP="000B31F2">
      <w:pPr>
        <w:pStyle w:val="Rubrik3"/>
      </w:pPr>
      <w:r w:rsidRPr="00CE4DF4">
        <w:t>Undantag från mängdbegränsningen</w:t>
      </w:r>
      <w:r w:rsidR="002C63BA" w:rsidRPr="00CE4DF4">
        <w:t xml:space="preserve"> för motorsport</w:t>
      </w:r>
    </w:p>
    <w:p w14:paraId="4637B360" w14:textId="51748634" w:rsidR="00A2381D" w:rsidRDefault="00A2381D" w:rsidP="00002345">
      <w:pPr>
        <w:pStyle w:val="Brdtext"/>
        <w:rPr>
          <w:lang w:eastAsia="sv-SE"/>
        </w:rPr>
      </w:pPr>
      <w:r>
        <w:rPr>
          <w:lang w:eastAsia="sv-SE"/>
        </w:rPr>
        <w:t>Folkhälsomyndigheten kommer att föreskriva att den mäng</w:t>
      </w:r>
      <w:r w:rsidR="00194004">
        <w:rPr>
          <w:lang w:eastAsia="sv-SE"/>
        </w:rPr>
        <w:t>d</w:t>
      </w:r>
      <w:r>
        <w:rPr>
          <w:lang w:eastAsia="sv-SE"/>
        </w:rPr>
        <w:t xml:space="preserve">begränsning som finns i </w:t>
      </w:r>
      <w:r w:rsidR="00D86A45">
        <w:rPr>
          <w:lang w:eastAsia="sv-SE"/>
        </w:rPr>
        <w:t xml:space="preserve">5 § </w:t>
      </w:r>
      <w:r w:rsidR="00CE4DF4">
        <w:rPr>
          <w:lang w:eastAsia="sv-SE"/>
        </w:rPr>
        <w:t xml:space="preserve">första stycket </w:t>
      </w:r>
      <w:r w:rsidR="00D86A45">
        <w:rPr>
          <w:lang w:eastAsia="sv-SE"/>
        </w:rPr>
        <w:t xml:space="preserve">i </w:t>
      </w:r>
      <w:r>
        <w:rPr>
          <w:lang w:eastAsia="sv-SE"/>
        </w:rPr>
        <w:t xml:space="preserve">den föreslagna lagen </w:t>
      </w:r>
      <w:r w:rsidR="00D86A45" w:rsidRPr="00381418">
        <w:t>(2025:</w:t>
      </w:r>
      <w:r w:rsidR="00D86A45">
        <w:t>xx</w:t>
      </w:r>
      <w:r w:rsidR="00D86A45" w:rsidRPr="00381418">
        <w:t>) om</w:t>
      </w:r>
      <w:r w:rsidR="00D86A45">
        <w:t xml:space="preserve"> lustgas </w:t>
      </w:r>
      <w:r>
        <w:rPr>
          <w:lang w:eastAsia="sv-SE"/>
        </w:rPr>
        <w:t xml:space="preserve">inte ska gälla för den som har en </w:t>
      </w:r>
      <w:r w:rsidR="0064400B">
        <w:rPr>
          <w:lang w:eastAsia="sv-SE"/>
        </w:rPr>
        <w:t>tävlings</w:t>
      </w:r>
      <w:r>
        <w:rPr>
          <w:lang w:eastAsia="sv-SE"/>
        </w:rPr>
        <w:t xml:space="preserve">licens </w:t>
      </w:r>
      <w:r w:rsidR="00C24B0C">
        <w:rPr>
          <w:lang w:eastAsia="sv-SE"/>
        </w:rPr>
        <w:t>med särskild behörighet för lustgas</w:t>
      </w:r>
      <w:r w:rsidR="0064400B">
        <w:rPr>
          <w:lang w:eastAsia="sv-SE"/>
        </w:rPr>
        <w:t xml:space="preserve"> utfärdad av en motorsportorganisation</w:t>
      </w:r>
      <w:r w:rsidR="00FE135A">
        <w:rPr>
          <w:lang w:eastAsia="sv-SE"/>
        </w:rPr>
        <w:t>.</w:t>
      </w:r>
      <w:r>
        <w:rPr>
          <w:lang w:eastAsia="sv-SE"/>
        </w:rPr>
        <w:t xml:space="preserve"> </w:t>
      </w:r>
      <w:r w:rsidR="00FE135A">
        <w:rPr>
          <w:lang w:eastAsia="sv-SE"/>
        </w:rPr>
        <w:t xml:space="preserve">Folkhälsomyndigheten utgår ifrån att de som utfärdar sådana licenser har ett reglemente med strikta krav för den som ansöker om </w:t>
      </w:r>
      <w:r w:rsidR="002C63BA">
        <w:rPr>
          <w:lang w:eastAsia="sv-SE"/>
        </w:rPr>
        <w:t>tävlings</w:t>
      </w:r>
      <w:r w:rsidR="00FE135A">
        <w:rPr>
          <w:lang w:eastAsia="sv-SE"/>
        </w:rPr>
        <w:t xml:space="preserve">licens. </w:t>
      </w:r>
      <w:r w:rsidR="003D61A9" w:rsidRPr="003D61A9">
        <w:rPr>
          <w:lang w:eastAsia="sv-SE"/>
        </w:rPr>
        <w:t>Med det begränsas antalet individer som kan använda lustgas inom motorsporten vilket myndigheten anser ligger i linje med de uttalanden som regeringen gör i propositionen</w:t>
      </w:r>
      <w:r w:rsidR="003D61A9" w:rsidRPr="003D61A9" w:rsidDel="003D61A9">
        <w:rPr>
          <w:lang w:eastAsia="sv-SE"/>
        </w:rPr>
        <w:t xml:space="preserve"> </w:t>
      </w:r>
      <w:r w:rsidR="003D61A9">
        <w:rPr>
          <w:lang w:eastAsia="sv-SE"/>
        </w:rPr>
        <w:t>2024/25:127, Begränsad tillgång till lustgas</w:t>
      </w:r>
      <w:r>
        <w:rPr>
          <w:rStyle w:val="Fotnotsreferens"/>
          <w:lang w:eastAsia="sv-SE"/>
        </w:rPr>
        <w:footnoteReference w:id="3"/>
      </w:r>
      <w:r>
        <w:rPr>
          <w:lang w:eastAsia="sv-SE"/>
        </w:rPr>
        <w:t xml:space="preserve">. </w:t>
      </w:r>
      <w:r w:rsidR="00450E9E">
        <w:rPr>
          <w:lang w:eastAsia="sv-SE"/>
        </w:rPr>
        <w:t>På så sätt</w:t>
      </w:r>
      <w:r>
        <w:rPr>
          <w:lang w:eastAsia="sv-SE"/>
        </w:rPr>
        <w:t xml:space="preserve"> vill myndigheten tydliggöra vad som krävs för att omfattas av undantaget på ett så tydligt sätt som möjligt</w:t>
      </w:r>
      <w:r w:rsidR="00721237">
        <w:rPr>
          <w:lang w:eastAsia="sv-SE"/>
        </w:rPr>
        <w:t>,</w:t>
      </w:r>
      <w:r>
        <w:rPr>
          <w:lang w:eastAsia="sv-SE"/>
        </w:rPr>
        <w:t xml:space="preserve"> och göra det enkelt för de utövare som har </w:t>
      </w:r>
      <w:r w:rsidR="002C63BA">
        <w:rPr>
          <w:lang w:eastAsia="sv-SE"/>
        </w:rPr>
        <w:t>tävlings</w:t>
      </w:r>
      <w:r>
        <w:rPr>
          <w:lang w:eastAsia="sv-SE"/>
        </w:rPr>
        <w:t>licens att förstå att de omfattas av undantaget.</w:t>
      </w:r>
      <w:r w:rsidR="00CE4DF4">
        <w:rPr>
          <w:lang w:eastAsia="sv-SE"/>
        </w:rPr>
        <w:t xml:space="preserve"> Detaljhandlare behöver säkerställa att rutiner finns för att kontrollera att mottagaren har sådan tävlingslicens för lustgas. </w:t>
      </w:r>
    </w:p>
    <w:p w14:paraId="3B90902C" w14:textId="3014E035" w:rsidR="00D86A45" w:rsidRDefault="00D86A45" w:rsidP="00002345">
      <w:pPr>
        <w:pStyle w:val="Brdtext"/>
        <w:rPr>
          <w:lang w:eastAsia="sv-SE"/>
        </w:rPr>
      </w:pPr>
      <w:r w:rsidRPr="000B31F2">
        <w:rPr>
          <w:lang w:eastAsia="sv-SE"/>
        </w:rPr>
        <w:t xml:space="preserve">När det gäller mängdbegränsningen för införsel i 7 § i förslaget till lag (2025:xx) om lustgas kommer Folkhälsomyndigheten att föreskriva att den istället ska vara högst 20 kg för den som har en sådan </w:t>
      </w:r>
      <w:r w:rsidR="002C63BA" w:rsidRPr="000B31F2">
        <w:rPr>
          <w:lang w:eastAsia="sv-SE"/>
        </w:rPr>
        <w:t>tävlings</w:t>
      </w:r>
      <w:r w:rsidRPr="000B31F2">
        <w:rPr>
          <w:lang w:eastAsia="sv-SE"/>
        </w:rPr>
        <w:t xml:space="preserve">licens med särskild behörighet för lustgas. Mängdbegränsningen på 20 kg </w:t>
      </w:r>
      <w:r w:rsidRPr="000B31F2">
        <w:rPr>
          <w:lang w:eastAsia="sv-SE"/>
        </w:rPr>
        <w:lastRenderedPageBreak/>
        <w:t>gäller per införseltillfälle. För båda undantagen krävs att den som vill köpa eller föra in lustgas kan uppvisa giltig legitimation tillsammans med licensen.</w:t>
      </w:r>
      <w:r>
        <w:rPr>
          <w:lang w:eastAsia="sv-SE"/>
        </w:rPr>
        <w:t xml:space="preserve"> </w:t>
      </w:r>
    </w:p>
    <w:p w14:paraId="36BA45CC" w14:textId="77777777" w:rsidR="00A2381D" w:rsidRDefault="00A2381D" w:rsidP="00002345">
      <w:pPr>
        <w:pStyle w:val="Brdtext"/>
        <w:rPr>
          <w:lang w:eastAsia="sv-SE"/>
        </w:rPr>
      </w:pPr>
    </w:p>
    <w:p w14:paraId="24C41D7A" w14:textId="77777777" w:rsidR="00FC4FA7" w:rsidRDefault="00FC4FA7" w:rsidP="00F073ED">
      <w:pPr>
        <w:pStyle w:val="Rubrik3"/>
      </w:pPr>
      <w:r>
        <w:t>Anmälan om försäljning</w:t>
      </w:r>
    </w:p>
    <w:p w14:paraId="12ABA0F9" w14:textId="1A259EBB" w:rsidR="00FC4FA7" w:rsidRDefault="00FC4FA7" w:rsidP="00002345">
      <w:pPr>
        <w:pStyle w:val="Brdtext"/>
      </w:pPr>
      <w:r>
        <w:rPr>
          <w:lang w:eastAsia="sv-SE"/>
        </w:rPr>
        <w:t xml:space="preserve">Enligt 9 § i förslaget </w:t>
      </w:r>
      <w:r w:rsidRPr="00381418">
        <w:rPr>
          <w:lang w:eastAsia="sv-SE"/>
        </w:rPr>
        <w:t xml:space="preserve">till </w:t>
      </w:r>
      <w:r w:rsidRPr="00381418">
        <w:t>lag</w:t>
      </w:r>
      <w:r w:rsidR="00721237">
        <w:t>en</w:t>
      </w:r>
      <w:r w:rsidRPr="00381418">
        <w:t xml:space="preserve"> (2025:</w:t>
      </w:r>
      <w:r w:rsidR="0098622C">
        <w:t>xx</w:t>
      </w:r>
      <w:r w:rsidRPr="00381418">
        <w:t>) om</w:t>
      </w:r>
      <w:r>
        <w:t xml:space="preserve"> lustgas får detaljhandel med lustgas endast bedrivas efter att försäljningen har anmälts till Folkhälsomyndigheten. Av 10 § i förslaget till lag</w:t>
      </w:r>
      <w:r w:rsidR="0077416D">
        <w:t>en</w:t>
      </w:r>
      <w:r>
        <w:t xml:space="preserve"> framgår att ett egentrollprogram samt övriga uppgifter som behövs för Folkhälsomyndighetens tillsyn ska bifogas anmälan. </w:t>
      </w:r>
    </w:p>
    <w:p w14:paraId="725AEF40" w14:textId="6994E718" w:rsidR="00FC4FA7" w:rsidRDefault="00482F6B" w:rsidP="00002345">
      <w:pPr>
        <w:pStyle w:val="Brdtext"/>
      </w:pPr>
      <w:r>
        <w:t xml:space="preserve">Av 6 § i Folkhälsomyndighetens förslag till föreskrifter framgår vilka uppgifter som anmälan ska innehålla. </w:t>
      </w:r>
      <w:r w:rsidR="00A2381D" w:rsidRPr="00A2381D">
        <w:t xml:space="preserve">Genom </w:t>
      </w:r>
      <w:r w:rsidR="00285D7A">
        <w:t xml:space="preserve">att föreskriva vilka uppgifter som en </w:t>
      </w:r>
      <w:r w:rsidR="00A2381D" w:rsidRPr="00A2381D">
        <w:t xml:space="preserve">anmälan </w:t>
      </w:r>
      <w:r w:rsidR="009F65B1">
        <w:t xml:space="preserve">ska </w:t>
      </w:r>
      <w:r w:rsidR="00285D7A">
        <w:t xml:space="preserve">innehålla </w:t>
      </w:r>
      <w:r w:rsidR="00A2381D" w:rsidRPr="00A2381D">
        <w:t xml:space="preserve">blir </w:t>
      </w:r>
      <w:r w:rsidR="00370DC6">
        <w:t xml:space="preserve">kraven </w:t>
      </w:r>
      <w:r w:rsidR="00A2381D" w:rsidRPr="00A2381D">
        <w:t>tydlig</w:t>
      </w:r>
      <w:r w:rsidR="00370DC6">
        <w:t>a</w:t>
      </w:r>
      <w:r w:rsidR="00A2381D" w:rsidRPr="00A2381D">
        <w:t xml:space="preserve"> för företagen </w:t>
      </w:r>
      <w:r w:rsidR="00285D7A">
        <w:t xml:space="preserve">redan från början. </w:t>
      </w:r>
      <w:r w:rsidR="001A64D2">
        <w:t xml:space="preserve">Folkhälsomyndigheten </w:t>
      </w:r>
      <w:r w:rsidR="00FC4FA7">
        <w:t>har begränsat</w:t>
      </w:r>
      <w:r w:rsidR="00CD20BB">
        <w:t xml:space="preserve"> antalet uppgifter</w:t>
      </w:r>
      <w:r w:rsidR="00FC4FA7">
        <w:t xml:space="preserve"> till endast de som är nödvändiga för att myndigheten ska kunna utöva tillsyn över de </w:t>
      </w:r>
      <w:r w:rsidR="00985EF0">
        <w:t xml:space="preserve">företag </w:t>
      </w:r>
      <w:r w:rsidR="00FC4FA7">
        <w:t xml:space="preserve">som kommer </w:t>
      </w:r>
      <w:r w:rsidR="00285D7A">
        <w:t xml:space="preserve">att </w:t>
      </w:r>
      <w:r w:rsidR="00FC4FA7">
        <w:t>sälja lustgas.</w:t>
      </w:r>
      <w:r w:rsidR="00285D7A">
        <w:rPr>
          <w:lang w:eastAsia="sv-SE"/>
        </w:rPr>
        <w:t xml:space="preserve"> Det leder till att den administrativa bördan hos företagen inte blir allt för stor.</w:t>
      </w:r>
      <w:r w:rsidR="00FC4FA7">
        <w:t xml:space="preserve">  </w:t>
      </w:r>
    </w:p>
    <w:p w14:paraId="5D8B8F66" w14:textId="24B16011" w:rsidR="00FC4FA7" w:rsidRDefault="00A2381D" w:rsidP="006D6EB6">
      <w:pPr>
        <w:pStyle w:val="Brdtext"/>
      </w:pPr>
      <w:r w:rsidRPr="00A2381D">
        <w:t xml:space="preserve">Enligt den föreslagna </w:t>
      </w:r>
      <w:r w:rsidR="00DF0465">
        <w:t>bestämmelsen</w:t>
      </w:r>
      <w:r w:rsidRPr="00A2381D">
        <w:t xml:space="preserve"> </w:t>
      </w:r>
      <w:r w:rsidR="0008118F">
        <w:t xml:space="preserve">i 6 § </w:t>
      </w:r>
      <w:r w:rsidRPr="00A2381D">
        <w:t xml:space="preserve">ska anmälan </w:t>
      </w:r>
      <w:r w:rsidR="0008118F">
        <w:t>göras</w:t>
      </w:r>
      <w:r w:rsidR="0008118F" w:rsidRPr="00A2381D">
        <w:t xml:space="preserve"> </w:t>
      </w:r>
      <w:r w:rsidRPr="00A2381D">
        <w:t>i de</w:t>
      </w:r>
      <w:r w:rsidR="00194004">
        <w:t xml:space="preserve">n elektroniska tjänst </w:t>
      </w:r>
      <w:r w:rsidRPr="00A2381D">
        <w:t xml:space="preserve">som Folkhälsomyndigheten </w:t>
      </w:r>
      <w:r w:rsidR="00194004">
        <w:t>tillhandahåller</w:t>
      </w:r>
      <w:r w:rsidRPr="00A2381D">
        <w:t xml:space="preserve">. </w:t>
      </w:r>
      <w:r w:rsidR="000551C5">
        <w:t>A</w:t>
      </w:r>
      <w:r w:rsidR="00B54DED">
        <w:t xml:space="preserve">tt göra sin anmälan via en elektronisk tjänst bör </w:t>
      </w:r>
      <w:r w:rsidRPr="00A2381D">
        <w:t>underlätta och minska den administrativa bördan för företagen</w:t>
      </w:r>
      <w:r w:rsidR="00B54DED">
        <w:t xml:space="preserve">. </w:t>
      </w:r>
      <w:r w:rsidRPr="00A2381D">
        <w:t xml:space="preserve"> </w:t>
      </w:r>
    </w:p>
    <w:p w14:paraId="5CC54A0A" w14:textId="77777777" w:rsidR="00A2381D" w:rsidRPr="006D6EB6" w:rsidRDefault="00A2381D" w:rsidP="006D6EB6">
      <w:pPr>
        <w:pStyle w:val="Brdtext"/>
      </w:pPr>
    </w:p>
    <w:p w14:paraId="4E092421" w14:textId="77777777" w:rsidR="00FC4FA7" w:rsidRDefault="00FC4FA7" w:rsidP="00F073ED">
      <w:pPr>
        <w:pStyle w:val="Rubrik3"/>
      </w:pPr>
      <w:r>
        <w:t>Egenkontrollprogram</w:t>
      </w:r>
    </w:p>
    <w:p w14:paraId="5E820624" w14:textId="43BF33BB" w:rsidR="00A968FD" w:rsidRDefault="003467A7" w:rsidP="00002345">
      <w:pPr>
        <w:pStyle w:val="Brdtext"/>
        <w:rPr>
          <w:lang w:eastAsia="sv-SE"/>
        </w:rPr>
      </w:pPr>
      <w:r>
        <w:rPr>
          <w:lang w:eastAsia="sv-SE"/>
        </w:rPr>
        <w:t xml:space="preserve">Folkhälsomyndighetens förslag till föreskrifter </w:t>
      </w:r>
      <w:r w:rsidR="00A968FD">
        <w:rPr>
          <w:lang w:eastAsia="sv-SE"/>
        </w:rPr>
        <w:t xml:space="preserve">innehåller </w:t>
      </w:r>
      <w:r w:rsidR="000A67D6">
        <w:rPr>
          <w:lang w:eastAsia="sv-SE"/>
        </w:rPr>
        <w:t>fyra</w:t>
      </w:r>
      <w:r w:rsidR="00A968FD">
        <w:rPr>
          <w:lang w:eastAsia="sv-SE"/>
        </w:rPr>
        <w:t xml:space="preserve"> bestämmelser om egenkontrollprogram. </w:t>
      </w:r>
    </w:p>
    <w:p w14:paraId="3CFEBF96" w14:textId="582C4834" w:rsidR="00A968FD" w:rsidRPr="006D6EB6" w:rsidRDefault="00FC4FA7" w:rsidP="00002345">
      <w:pPr>
        <w:pStyle w:val="Brdtext"/>
        <w:numPr>
          <w:ilvl w:val="0"/>
          <w:numId w:val="10"/>
        </w:numPr>
        <w:rPr>
          <w:rFonts w:ascii="Times New Roman" w:eastAsia="Times New Roman" w:hAnsi="Times New Roman" w:cs="Times New Roman"/>
          <w:color w:val="000000"/>
          <w:lang w:eastAsia="sv-SE"/>
        </w:rPr>
      </w:pPr>
      <w:r w:rsidRPr="00C5779B">
        <w:rPr>
          <w:lang w:eastAsia="sv-SE"/>
        </w:rPr>
        <w:t xml:space="preserve">7 </w:t>
      </w:r>
      <w:r w:rsidR="001C27C3">
        <w:rPr>
          <w:lang w:eastAsia="sv-SE"/>
        </w:rPr>
        <w:t>och 8 §</w:t>
      </w:r>
      <w:r w:rsidRPr="00C5779B">
        <w:rPr>
          <w:lang w:eastAsia="sv-SE"/>
        </w:rPr>
        <w:t xml:space="preserve">§ i </w:t>
      </w:r>
      <w:r w:rsidR="00A968FD">
        <w:rPr>
          <w:lang w:eastAsia="sv-SE"/>
        </w:rPr>
        <w:t>föreskriver</w:t>
      </w:r>
      <w:r w:rsidR="001C27C3">
        <w:rPr>
          <w:lang w:eastAsia="sv-SE"/>
        </w:rPr>
        <w:t xml:space="preserve"> vilka uppgifter som </w:t>
      </w:r>
      <w:r w:rsidRPr="00C5779B">
        <w:rPr>
          <w:lang w:eastAsia="sv-SE"/>
        </w:rPr>
        <w:t xml:space="preserve">egenkontrollprogrammet </w:t>
      </w:r>
      <w:r w:rsidR="001C27C3">
        <w:rPr>
          <w:lang w:eastAsia="sv-SE"/>
        </w:rPr>
        <w:t xml:space="preserve">minst ska </w:t>
      </w:r>
      <w:r w:rsidRPr="00C5779B">
        <w:rPr>
          <w:lang w:eastAsia="sv-SE"/>
        </w:rPr>
        <w:t>innehålla</w:t>
      </w:r>
      <w:r w:rsidR="001C27C3">
        <w:rPr>
          <w:lang w:eastAsia="sv-SE"/>
        </w:rPr>
        <w:t>.</w:t>
      </w:r>
      <w:r w:rsidRPr="00C5779B">
        <w:rPr>
          <w:lang w:eastAsia="sv-SE"/>
        </w:rPr>
        <w:t xml:space="preserve"> </w:t>
      </w:r>
    </w:p>
    <w:p w14:paraId="351345A2" w14:textId="0A4B5680" w:rsidR="00FC4FA7" w:rsidRDefault="00A968FD" w:rsidP="00002345">
      <w:pPr>
        <w:pStyle w:val="Brdtext"/>
        <w:numPr>
          <w:ilvl w:val="0"/>
          <w:numId w:val="10"/>
        </w:numPr>
        <w:rPr>
          <w:rFonts w:eastAsia="Times New Roman"/>
          <w:lang w:eastAsia="sv-SE"/>
        </w:rPr>
      </w:pPr>
      <w:r>
        <w:rPr>
          <w:rFonts w:eastAsia="Times New Roman"/>
          <w:lang w:eastAsia="sv-SE"/>
        </w:rPr>
        <w:t>9 §</w:t>
      </w:r>
      <w:r w:rsidR="00486DC5">
        <w:rPr>
          <w:rFonts w:eastAsia="Times New Roman"/>
          <w:lang w:eastAsia="sv-SE"/>
        </w:rPr>
        <w:t xml:space="preserve"> </w:t>
      </w:r>
      <w:r>
        <w:rPr>
          <w:rFonts w:eastAsia="Times New Roman"/>
          <w:lang w:eastAsia="sv-SE"/>
        </w:rPr>
        <w:t xml:space="preserve">föreskriver </w:t>
      </w:r>
      <w:r w:rsidR="00486DC5">
        <w:rPr>
          <w:rFonts w:eastAsia="Times New Roman"/>
          <w:lang w:eastAsia="sv-SE"/>
        </w:rPr>
        <w:t xml:space="preserve">ett språkkrav. </w:t>
      </w:r>
    </w:p>
    <w:p w14:paraId="036CE0AA" w14:textId="7DCDB39C" w:rsidR="00A968FD" w:rsidRPr="00010CF6" w:rsidRDefault="00A968FD" w:rsidP="006D6EB6">
      <w:pPr>
        <w:pStyle w:val="Brdtext"/>
        <w:numPr>
          <w:ilvl w:val="0"/>
          <w:numId w:val="10"/>
        </w:numPr>
        <w:rPr>
          <w:rFonts w:eastAsia="Times New Roman"/>
          <w:color w:val="000000"/>
          <w:lang w:eastAsia="sv-SE"/>
        </w:rPr>
      </w:pPr>
      <w:r w:rsidRPr="00010CF6">
        <w:rPr>
          <w:rFonts w:eastAsia="Times New Roman"/>
          <w:lang w:eastAsia="sv-SE"/>
        </w:rPr>
        <w:t xml:space="preserve">10 § </w:t>
      </w:r>
      <w:r w:rsidR="000A67D6">
        <w:rPr>
          <w:rFonts w:eastAsia="Times New Roman"/>
          <w:lang w:eastAsia="sv-SE"/>
        </w:rPr>
        <w:t>föreskriver</w:t>
      </w:r>
      <w:r w:rsidRPr="00010CF6">
        <w:rPr>
          <w:rFonts w:eastAsia="Times New Roman"/>
          <w:lang w:eastAsia="sv-SE"/>
        </w:rPr>
        <w:t xml:space="preserve"> att egenkontrollprogrammet regelbundet ska följas upp och vid behov uppdateras.</w:t>
      </w:r>
    </w:p>
    <w:p w14:paraId="7AE2E0E3" w14:textId="0FC300A2" w:rsidR="00824BCB" w:rsidRDefault="003D576B" w:rsidP="00002345">
      <w:pPr>
        <w:pStyle w:val="Brdtext"/>
        <w:rPr>
          <w:rFonts w:eastAsia="Times New Roman"/>
          <w:lang w:eastAsia="sv-SE"/>
        </w:rPr>
      </w:pPr>
      <w:r>
        <w:rPr>
          <w:rFonts w:eastAsia="Times New Roman"/>
          <w:lang w:eastAsia="sv-SE"/>
        </w:rPr>
        <w:t xml:space="preserve">De </w:t>
      </w:r>
      <w:r w:rsidR="00FC4FA7" w:rsidRPr="001C27C3">
        <w:rPr>
          <w:rFonts w:eastAsia="Times New Roman"/>
          <w:lang w:eastAsia="sv-SE"/>
        </w:rPr>
        <w:t xml:space="preserve">föreslagna </w:t>
      </w:r>
      <w:r>
        <w:rPr>
          <w:rFonts w:eastAsia="Times New Roman"/>
          <w:lang w:eastAsia="sv-SE"/>
        </w:rPr>
        <w:t>föreskrifterna ska</w:t>
      </w:r>
      <w:r w:rsidR="00FC4FA7" w:rsidRPr="00010CF6">
        <w:rPr>
          <w:rFonts w:eastAsia="Times New Roman"/>
          <w:lang w:eastAsia="sv-SE"/>
        </w:rPr>
        <w:t xml:space="preserve"> bidra till att syftet med </w:t>
      </w:r>
      <w:r>
        <w:rPr>
          <w:rFonts w:eastAsia="Times New Roman"/>
          <w:lang w:eastAsia="sv-SE"/>
        </w:rPr>
        <w:t xml:space="preserve">lagen </w:t>
      </w:r>
      <w:r w:rsidR="00FC4FA7" w:rsidRPr="001C27C3">
        <w:rPr>
          <w:rFonts w:eastAsia="Times New Roman"/>
          <w:lang w:eastAsia="sv-SE"/>
        </w:rPr>
        <w:t xml:space="preserve">uppnås. Egenkontrollprogrammet </w:t>
      </w:r>
      <w:r w:rsidR="00656316">
        <w:rPr>
          <w:rFonts w:eastAsia="Times New Roman"/>
          <w:lang w:eastAsia="sv-SE"/>
        </w:rPr>
        <w:t xml:space="preserve">med </w:t>
      </w:r>
      <w:r w:rsidR="00FC4FA7" w:rsidRPr="001C27C3">
        <w:rPr>
          <w:rFonts w:eastAsia="Times New Roman"/>
          <w:lang w:eastAsia="sv-SE"/>
        </w:rPr>
        <w:t xml:space="preserve">rutiner </w:t>
      </w:r>
      <w:r w:rsidR="00656316">
        <w:rPr>
          <w:rFonts w:eastAsia="Times New Roman"/>
          <w:lang w:eastAsia="sv-SE"/>
        </w:rPr>
        <w:t xml:space="preserve">är </w:t>
      </w:r>
      <w:r w:rsidR="00FC4FA7" w:rsidRPr="001C27C3">
        <w:rPr>
          <w:rFonts w:eastAsia="Times New Roman"/>
          <w:lang w:eastAsia="sv-SE"/>
        </w:rPr>
        <w:t xml:space="preserve">centrala verktyg för näringsidkaren att </w:t>
      </w:r>
      <w:r w:rsidR="00656316">
        <w:rPr>
          <w:rFonts w:eastAsia="Times New Roman"/>
          <w:lang w:eastAsia="sv-SE"/>
        </w:rPr>
        <w:t xml:space="preserve">kunna </w:t>
      </w:r>
      <w:r w:rsidR="00FC4FA7" w:rsidRPr="00010CF6">
        <w:rPr>
          <w:rFonts w:eastAsia="Times New Roman"/>
          <w:lang w:eastAsia="sv-SE"/>
        </w:rPr>
        <w:t xml:space="preserve">kontrollera </w:t>
      </w:r>
      <w:r>
        <w:rPr>
          <w:rFonts w:eastAsia="Times New Roman"/>
          <w:lang w:eastAsia="sv-SE"/>
        </w:rPr>
        <w:t xml:space="preserve">och säkerställa </w:t>
      </w:r>
      <w:r w:rsidR="00C5779B">
        <w:rPr>
          <w:rFonts w:eastAsia="Times New Roman"/>
          <w:lang w:eastAsia="sv-SE"/>
        </w:rPr>
        <w:t>att lagstiftningen efterlevs</w:t>
      </w:r>
      <w:r w:rsidR="004931C1">
        <w:rPr>
          <w:rFonts w:eastAsia="Times New Roman"/>
          <w:lang w:eastAsia="sv-SE"/>
        </w:rPr>
        <w:t>,</w:t>
      </w:r>
      <w:r w:rsidR="00232237">
        <w:rPr>
          <w:rFonts w:eastAsia="Times New Roman"/>
          <w:lang w:eastAsia="sv-SE"/>
        </w:rPr>
        <w:t xml:space="preserve"> men </w:t>
      </w:r>
      <w:r w:rsidR="004931C1">
        <w:rPr>
          <w:rFonts w:eastAsia="Times New Roman"/>
          <w:lang w:eastAsia="sv-SE"/>
        </w:rPr>
        <w:t xml:space="preserve">det </w:t>
      </w:r>
      <w:r w:rsidR="00232237">
        <w:rPr>
          <w:rFonts w:eastAsia="Times New Roman"/>
          <w:lang w:eastAsia="sv-SE"/>
        </w:rPr>
        <w:t>är också ett stöd för Folkhälsomyndigheten</w:t>
      </w:r>
      <w:r w:rsidR="004931C1">
        <w:rPr>
          <w:rFonts w:eastAsia="Times New Roman"/>
          <w:lang w:eastAsia="sv-SE"/>
        </w:rPr>
        <w:t>s</w:t>
      </w:r>
      <w:r w:rsidR="00232237">
        <w:rPr>
          <w:rFonts w:eastAsia="Times New Roman"/>
          <w:lang w:eastAsia="sv-SE"/>
        </w:rPr>
        <w:t xml:space="preserve"> tillsyn</w:t>
      </w:r>
      <w:r w:rsidR="00FC4FA7" w:rsidRPr="00010CF6">
        <w:rPr>
          <w:rFonts w:eastAsia="Times New Roman"/>
          <w:lang w:eastAsia="sv-SE"/>
        </w:rPr>
        <w:t xml:space="preserve">. </w:t>
      </w:r>
    </w:p>
    <w:p w14:paraId="514AB1BF" w14:textId="292CF408" w:rsidR="00FC4FA7" w:rsidRDefault="00FC4FA7" w:rsidP="00002345">
      <w:pPr>
        <w:pStyle w:val="Brdtext"/>
        <w:rPr>
          <w:rFonts w:eastAsia="Times New Roman"/>
          <w:lang w:eastAsia="sv-SE"/>
        </w:rPr>
      </w:pPr>
      <w:r w:rsidRPr="00010CF6">
        <w:rPr>
          <w:rFonts w:eastAsia="Times New Roman"/>
          <w:lang w:eastAsia="sv-SE"/>
        </w:rPr>
        <w:t>Genom att föreskrifte</w:t>
      </w:r>
      <w:r w:rsidR="004931C1">
        <w:rPr>
          <w:rFonts w:eastAsia="Times New Roman"/>
          <w:lang w:eastAsia="sv-SE"/>
        </w:rPr>
        <w:t>rna</w:t>
      </w:r>
      <w:r w:rsidRPr="00010CF6">
        <w:rPr>
          <w:rFonts w:eastAsia="Times New Roman"/>
          <w:lang w:eastAsia="sv-SE"/>
        </w:rPr>
        <w:t xml:space="preserve"> ange</w:t>
      </w:r>
      <w:r w:rsidR="00E2447F">
        <w:rPr>
          <w:rFonts w:eastAsia="Times New Roman"/>
          <w:lang w:eastAsia="sv-SE"/>
        </w:rPr>
        <w:t>r</w:t>
      </w:r>
      <w:r w:rsidRPr="00010CF6">
        <w:rPr>
          <w:rFonts w:eastAsia="Times New Roman"/>
          <w:lang w:eastAsia="sv-SE"/>
        </w:rPr>
        <w:t xml:space="preserve"> </w:t>
      </w:r>
      <w:r w:rsidR="00232237">
        <w:rPr>
          <w:rFonts w:eastAsia="Times New Roman"/>
          <w:lang w:eastAsia="sv-SE"/>
        </w:rPr>
        <w:t xml:space="preserve">vilka rutiner </w:t>
      </w:r>
      <w:r w:rsidR="00FA0B38">
        <w:rPr>
          <w:rFonts w:eastAsia="Times New Roman"/>
          <w:lang w:eastAsia="sv-SE"/>
        </w:rPr>
        <w:t xml:space="preserve">som </w:t>
      </w:r>
      <w:r w:rsidRPr="00010CF6">
        <w:rPr>
          <w:rFonts w:eastAsia="Times New Roman"/>
          <w:lang w:eastAsia="sv-SE"/>
        </w:rPr>
        <w:t xml:space="preserve">egenkontrollprogrammet </w:t>
      </w:r>
      <w:r w:rsidR="00017774">
        <w:rPr>
          <w:rFonts w:eastAsia="Times New Roman"/>
          <w:lang w:eastAsia="sv-SE"/>
        </w:rPr>
        <w:t xml:space="preserve">minst </w:t>
      </w:r>
      <w:r w:rsidRPr="00010CF6">
        <w:rPr>
          <w:rFonts w:eastAsia="Times New Roman"/>
          <w:lang w:eastAsia="sv-SE"/>
        </w:rPr>
        <w:t xml:space="preserve">ska innehålla utan att specificera exakt hur dessa rutiner ska se ut, </w:t>
      </w:r>
      <w:r w:rsidR="00694435">
        <w:rPr>
          <w:rFonts w:eastAsia="Times New Roman"/>
          <w:lang w:eastAsia="sv-SE"/>
        </w:rPr>
        <w:t>blir minimikraven tydlig</w:t>
      </w:r>
      <w:r w:rsidR="00017774">
        <w:rPr>
          <w:rFonts w:eastAsia="Times New Roman"/>
          <w:lang w:eastAsia="sv-SE"/>
        </w:rPr>
        <w:t>a</w:t>
      </w:r>
      <w:r w:rsidR="00694435">
        <w:rPr>
          <w:rFonts w:eastAsia="Times New Roman"/>
          <w:lang w:eastAsia="sv-SE"/>
        </w:rPr>
        <w:t xml:space="preserve"> för </w:t>
      </w:r>
      <w:r w:rsidRPr="00010CF6">
        <w:rPr>
          <w:rFonts w:eastAsia="Times New Roman"/>
          <w:lang w:eastAsia="sv-SE"/>
        </w:rPr>
        <w:t>näringsidkar</w:t>
      </w:r>
      <w:r w:rsidR="00EF4005">
        <w:rPr>
          <w:rFonts w:eastAsia="Times New Roman"/>
          <w:lang w:eastAsia="sv-SE"/>
        </w:rPr>
        <w:t>na</w:t>
      </w:r>
      <w:r w:rsidR="00824BCB">
        <w:rPr>
          <w:rFonts w:eastAsia="Times New Roman"/>
          <w:lang w:eastAsia="sv-SE"/>
        </w:rPr>
        <w:t>.</w:t>
      </w:r>
      <w:r w:rsidRPr="00010CF6">
        <w:rPr>
          <w:rFonts w:eastAsia="Times New Roman"/>
          <w:lang w:eastAsia="sv-SE"/>
        </w:rPr>
        <w:t xml:space="preserve"> </w:t>
      </w:r>
      <w:r w:rsidR="00824BCB">
        <w:rPr>
          <w:rFonts w:eastAsia="Times New Roman"/>
          <w:lang w:eastAsia="sv-SE"/>
        </w:rPr>
        <w:t xml:space="preserve">Det </w:t>
      </w:r>
      <w:r w:rsidR="00694435">
        <w:rPr>
          <w:rFonts w:eastAsia="Times New Roman"/>
          <w:lang w:eastAsia="sv-SE"/>
        </w:rPr>
        <w:t xml:space="preserve">ger </w:t>
      </w:r>
      <w:r w:rsidR="00824BCB">
        <w:rPr>
          <w:rFonts w:eastAsia="Times New Roman"/>
          <w:lang w:eastAsia="sv-SE"/>
        </w:rPr>
        <w:t xml:space="preserve">dessutom näringsidkarna </w:t>
      </w:r>
      <w:r w:rsidRPr="00010CF6">
        <w:rPr>
          <w:rFonts w:eastAsia="Times New Roman"/>
          <w:lang w:eastAsia="sv-SE"/>
        </w:rPr>
        <w:t>frihet att utforma rutinerna</w:t>
      </w:r>
      <w:r w:rsidR="00C5779B">
        <w:rPr>
          <w:rFonts w:eastAsia="Times New Roman"/>
          <w:lang w:eastAsia="sv-SE"/>
        </w:rPr>
        <w:t xml:space="preserve"> så att de </w:t>
      </w:r>
      <w:r w:rsidR="00232237">
        <w:rPr>
          <w:rFonts w:eastAsia="Times New Roman"/>
          <w:lang w:eastAsia="sv-SE"/>
        </w:rPr>
        <w:t xml:space="preserve">passar den verksamhet som </w:t>
      </w:r>
      <w:r w:rsidR="00824BCB">
        <w:rPr>
          <w:rFonts w:eastAsia="Times New Roman"/>
          <w:lang w:eastAsia="sv-SE"/>
        </w:rPr>
        <w:t xml:space="preserve">de </w:t>
      </w:r>
      <w:r w:rsidR="00232237">
        <w:rPr>
          <w:rFonts w:eastAsia="Times New Roman"/>
          <w:lang w:eastAsia="sv-SE"/>
        </w:rPr>
        <w:t>bedriv</w:t>
      </w:r>
      <w:r w:rsidR="00824BCB">
        <w:rPr>
          <w:rFonts w:eastAsia="Times New Roman"/>
          <w:lang w:eastAsia="sv-SE"/>
        </w:rPr>
        <w:t>er</w:t>
      </w:r>
      <w:r w:rsidR="00232237">
        <w:rPr>
          <w:rFonts w:eastAsia="Times New Roman"/>
          <w:lang w:eastAsia="sv-SE"/>
        </w:rPr>
        <w:t xml:space="preserve">. På så sätt </w:t>
      </w:r>
      <w:r w:rsidR="00C5779B">
        <w:rPr>
          <w:rFonts w:eastAsia="Times New Roman"/>
          <w:lang w:eastAsia="sv-SE"/>
        </w:rPr>
        <w:t xml:space="preserve">kan </w:t>
      </w:r>
      <w:r w:rsidR="00232237">
        <w:rPr>
          <w:rFonts w:eastAsia="Times New Roman"/>
          <w:lang w:eastAsia="sv-SE"/>
        </w:rPr>
        <w:t>näringsidkar</w:t>
      </w:r>
      <w:r w:rsidR="006C6549">
        <w:rPr>
          <w:rFonts w:eastAsia="Times New Roman"/>
          <w:lang w:eastAsia="sv-SE"/>
        </w:rPr>
        <w:t>na</w:t>
      </w:r>
      <w:r w:rsidR="00232237">
        <w:rPr>
          <w:rFonts w:eastAsia="Times New Roman"/>
          <w:lang w:eastAsia="sv-SE"/>
        </w:rPr>
        <w:t xml:space="preserve"> lättare</w:t>
      </w:r>
      <w:r w:rsidR="00C5779B">
        <w:rPr>
          <w:rFonts w:eastAsia="Times New Roman"/>
          <w:lang w:eastAsia="sv-SE"/>
        </w:rPr>
        <w:t xml:space="preserve"> uppfylla lagens krav på att </w:t>
      </w:r>
      <w:r w:rsidR="00017774">
        <w:rPr>
          <w:rFonts w:eastAsia="Times New Roman"/>
          <w:lang w:eastAsia="sv-SE"/>
        </w:rPr>
        <w:t>egenkontrollprogrammet</w:t>
      </w:r>
      <w:r w:rsidR="00C5779B">
        <w:rPr>
          <w:rFonts w:eastAsia="Times New Roman"/>
          <w:lang w:eastAsia="sv-SE"/>
        </w:rPr>
        <w:t xml:space="preserve"> ska vara ändamålsenligt för den verksamhet </w:t>
      </w:r>
      <w:r w:rsidR="006C6549">
        <w:rPr>
          <w:rFonts w:eastAsia="Times New Roman"/>
          <w:lang w:eastAsia="sv-SE"/>
        </w:rPr>
        <w:t xml:space="preserve">som de </w:t>
      </w:r>
      <w:r w:rsidR="00C5779B">
        <w:rPr>
          <w:rFonts w:eastAsia="Times New Roman"/>
          <w:lang w:eastAsia="sv-SE"/>
        </w:rPr>
        <w:t>bedriver</w:t>
      </w:r>
      <w:r w:rsidRPr="00010CF6">
        <w:rPr>
          <w:rFonts w:eastAsia="Times New Roman"/>
          <w:lang w:eastAsia="sv-SE"/>
        </w:rPr>
        <w:t xml:space="preserve">. </w:t>
      </w:r>
    </w:p>
    <w:p w14:paraId="3991D4B0" w14:textId="77777777" w:rsidR="00FC4FA7" w:rsidRDefault="00FC4FA7" w:rsidP="00002345">
      <w:pPr>
        <w:pStyle w:val="Brdtext"/>
        <w:rPr>
          <w:rFonts w:eastAsia="Times New Roman"/>
          <w:lang w:eastAsia="sv-SE"/>
        </w:rPr>
      </w:pPr>
    </w:p>
    <w:p w14:paraId="2A9937C9" w14:textId="77777777" w:rsidR="00FC4FA7" w:rsidRDefault="00FC4FA7" w:rsidP="00F073ED">
      <w:pPr>
        <w:pStyle w:val="Rubrik3"/>
      </w:pPr>
      <w:r>
        <w:lastRenderedPageBreak/>
        <w:t>Kontroll av att mottagaren är näringsidkare</w:t>
      </w:r>
    </w:p>
    <w:p w14:paraId="52FDD74F" w14:textId="7D93CFCA" w:rsidR="00FC4FA7" w:rsidRDefault="00ED753D" w:rsidP="00002345">
      <w:pPr>
        <w:pStyle w:val="Brdtext"/>
        <w:rPr>
          <w:lang w:eastAsia="sv-SE"/>
        </w:rPr>
      </w:pPr>
      <w:r>
        <w:rPr>
          <w:lang w:eastAsia="sv-SE"/>
        </w:rPr>
        <w:t xml:space="preserve">Enligt </w:t>
      </w:r>
      <w:r w:rsidR="00FC4FA7">
        <w:rPr>
          <w:lang w:eastAsia="sv-SE"/>
        </w:rPr>
        <w:t>5 § andra stycket i den föreslagna lagen ska den som lämnar ut lustgas utöver den föreskrivna mängdbegränsningen förvissa sig om att mottagaren är näringsidkare</w:t>
      </w:r>
      <w:r w:rsidR="00BD16F3">
        <w:rPr>
          <w:lang w:eastAsia="sv-SE"/>
        </w:rPr>
        <w:t>,</w:t>
      </w:r>
      <w:r w:rsidR="00FC4FA7">
        <w:rPr>
          <w:lang w:eastAsia="sv-SE"/>
        </w:rPr>
        <w:t xml:space="preserve"> samt tillhandahålla lustgasen </w:t>
      </w:r>
      <w:r w:rsidR="00EE79D4">
        <w:rPr>
          <w:lang w:eastAsia="sv-SE"/>
        </w:rPr>
        <w:t xml:space="preserve">på </w:t>
      </w:r>
      <w:r w:rsidR="00D4470F">
        <w:rPr>
          <w:lang w:eastAsia="sv-SE"/>
        </w:rPr>
        <w:t xml:space="preserve">ett </w:t>
      </w:r>
      <w:r w:rsidR="00EE79D4">
        <w:rPr>
          <w:lang w:eastAsia="sv-SE"/>
        </w:rPr>
        <w:t xml:space="preserve">sådant sätt </w:t>
      </w:r>
      <w:r w:rsidR="00FC4FA7">
        <w:rPr>
          <w:lang w:eastAsia="sv-SE"/>
        </w:rPr>
        <w:t>att det</w:t>
      </w:r>
      <w:r w:rsidR="00334787">
        <w:rPr>
          <w:lang w:eastAsia="sv-SE"/>
        </w:rPr>
        <w:t xml:space="preserve"> går att</w:t>
      </w:r>
      <w:r w:rsidR="00EE79D4">
        <w:rPr>
          <w:lang w:eastAsia="sv-SE"/>
        </w:rPr>
        <w:t xml:space="preserve"> </w:t>
      </w:r>
      <w:r w:rsidR="00FC4FA7">
        <w:rPr>
          <w:lang w:eastAsia="sv-SE"/>
        </w:rPr>
        <w:t xml:space="preserve">kontrollera. </w:t>
      </w:r>
    </w:p>
    <w:p w14:paraId="1A9AD845" w14:textId="58BAE611" w:rsidR="00FC4FA7" w:rsidRPr="00E04038" w:rsidRDefault="00FC4FA7" w:rsidP="00002345">
      <w:pPr>
        <w:pStyle w:val="Brdtext"/>
        <w:rPr>
          <w:lang w:eastAsia="sv-SE"/>
        </w:rPr>
      </w:pPr>
      <w:r>
        <w:rPr>
          <w:lang w:eastAsia="sv-SE"/>
        </w:rPr>
        <w:t xml:space="preserve">Folkhälsomyndigheten föreslår därför att den som </w:t>
      </w:r>
      <w:r w:rsidRPr="00725E7B">
        <w:rPr>
          <w:lang w:eastAsia="sv-SE"/>
        </w:rPr>
        <w:t xml:space="preserve">lämnar ut lustgas utöver mängdbegränsningen ska förvissa sig om att mottagaren är näringsidkare genom att kräva att </w:t>
      </w:r>
      <w:r w:rsidR="00675659">
        <w:rPr>
          <w:lang w:eastAsia="sv-SE"/>
        </w:rPr>
        <w:t>den</w:t>
      </w:r>
      <w:r w:rsidR="00675659" w:rsidRPr="00725E7B">
        <w:rPr>
          <w:lang w:eastAsia="sv-SE"/>
        </w:rPr>
        <w:t xml:space="preserve"> </w:t>
      </w:r>
      <w:r w:rsidRPr="00725E7B">
        <w:rPr>
          <w:lang w:eastAsia="sv-SE"/>
        </w:rPr>
        <w:t xml:space="preserve">visar </w:t>
      </w:r>
      <w:bookmarkStart w:id="5" w:name="_Hlk191911871"/>
      <w:r w:rsidRPr="00725E7B">
        <w:rPr>
          <w:lang w:eastAsia="sv-SE"/>
        </w:rPr>
        <w:t>ett registreringsbevis från Bolagsverket, ett registerutdrag från Skatteverket</w:t>
      </w:r>
      <w:r w:rsidR="00232237">
        <w:rPr>
          <w:lang w:eastAsia="sv-SE"/>
        </w:rPr>
        <w:t>,</w:t>
      </w:r>
      <w:r w:rsidRPr="00725E7B">
        <w:rPr>
          <w:lang w:eastAsia="sv-SE"/>
        </w:rPr>
        <w:t xml:space="preserve"> eller motsvarande om näringsidkaren är registrerad i ett annat land.</w:t>
      </w:r>
    </w:p>
    <w:bookmarkEnd w:id="5"/>
    <w:p w14:paraId="3AE561B8" w14:textId="7CA0493B" w:rsidR="00FC4FA7" w:rsidRPr="002F1F37" w:rsidRDefault="00FC4FA7" w:rsidP="00002345">
      <w:pPr>
        <w:pStyle w:val="Brdtext"/>
        <w:rPr>
          <w:lang w:eastAsia="sv-SE"/>
        </w:rPr>
      </w:pPr>
      <w:r>
        <w:rPr>
          <w:lang w:eastAsia="sv-SE"/>
        </w:rPr>
        <w:t>Genom den föreslagna bestämmelsen kommer näringsidkare, till exempel restaurang</w:t>
      </w:r>
      <w:r w:rsidR="00BF7528">
        <w:rPr>
          <w:lang w:eastAsia="sv-SE"/>
        </w:rPr>
        <w:t>företag</w:t>
      </w:r>
      <w:r>
        <w:rPr>
          <w:lang w:eastAsia="sv-SE"/>
        </w:rPr>
        <w:t xml:space="preserve">, som behöver lustgas i sin verksamhet </w:t>
      </w:r>
      <w:r w:rsidR="00121D99">
        <w:rPr>
          <w:lang w:eastAsia="sv-SE"/>
        </w:rPr>
        <w:t xml:space="preserve">att </w:t>
      </w:r>
      <w:r>
        <w:rPr>
          <w:lang w:eastAsia="sv-SE"/>
        </w:rPr>
        <w:t xml:space="preserve">kunna köpa lustgas </w:t>
      </w:r>
      <w:r w:rsidR="00C5779B">
        <w:rPr>
          <w:lang w:eastAsia="sv-SE"/>
        </w:rPr>
        <w:t xml:space="preserve">i detaljhandeln </w:t>
      </w:r>
      <w:r>
        <w:rPr>
          <w:lang w:eastAsia="sv-SE"/>
        </w:rPr>
        <w:t xml:space="preserve">utöver mängdbegränsningen efter att först ha </w:t>
      </w:r>
      <w:r w:rsidR="00CC15B9">
        <w:rPr>
          <w:lang w:eastAsia="sv-SE"/>
        </w:rPr>
        <w:t xml:space="preserve">visat </w:t>
      </w:r>
      <w:r>
        <w:rPr>
          <w:lang w:eastAsia="sv-SE"/>
        </w:rPr>
        <w:t xml:space="preserve">att de är näringsidkare. Uppvisandet av dokumentationen ska ske oavsett om försäljningen sker i butik eller </w:t>
      </w:r>
      <w:r w:rsidR="00232237">
        <w:rPr>
          <w:lang w:eastAsia="sv-SE"/>
        </w:rPr>
        <w:t>via distanshandel</w:t>
      </w:r>
      <w:r>
        <w:rPr>
          <w:lang w:eastAsia="sv-SE"/>
        </w:rPr>
        <w:t>. Föreskrifte</w:t>
      </w:r>
      <w:r w:rsidR="002272E3">
        <w:rPr>
          <w:lang w:eastAsia="sv-SE"/>
        </w:rPr>
        <w:t>rna</w:t>
      </w:r>
      <w:r>
        <w:rPr>
          <w:lang w:eastAsia="sv-SE"/>
        </w:rPr>
        <w:t xml:space="preserve"> anger inte hur dokumentationen ska visas upp</w:t>
      </w:r>
      <w:r w:rsidR="002272E3">
        <w:rPr>
          <w:lang w:eastAsia="sv-SE"/>
        </w:rPr>
        <w:t>,</w:t>
      </w:r>
      <w:r>
        <w:rPr>
          <w:lang w:eastAsia="sv-SE"/>
        </w:rPr>
        <w:t xml:space="preserve"> utan ger utlämnaren frihet att själv välja och anpassa en lämplig metod för att ta emot och granska dokumentationen. </w:t>
      </w:r>
    </w:p>
    <w:p w14:paraId="747417DB" w14:textId="77777777" w:rsidR="00FC4FA7" w:rsidRDefault="00FC4FA7" w:rsidP="00002345">
      <w:pPr>
        <w:pStyle w:val="Brdtext"/>
        <w:rPr>
          <w:lang w:eastAsia="sv-SE"/>
        </w:rPr>
      </w:pPr>
    </w:p>
    <w:p w14:paraId="7922EF22" w14:textId="403F6BD2" w:rsidR="00461CFD" w:rsidRPr="00461CFD" w:rsidRDefault="00AF70AD" w:rsidP="00B144E3">
      <w:pPr>
        <w:pStyle w:val="Rubrik1"/>
      </w:pPr>
      <w:r>
        <w:t>Rättsliga förutsättningar</w:t>
      </w:r>
      <w:r w:rsidR="002301BD" w:rsidRPr="00CB691B">
        <w:t xml:space="preserve"> </w:t>
      </w:r>
    </w:p>
    <w:p w14:paraId="4CA18FD0" w14:textId="77777777" w:rsidR="00FD2065" w:rsidRDefault="00FD2065" w:rsidP="006D6EB6">
      <w:pPr>
        <w:pStyle w:val="Rubrik2"/>
      </w:pPr>
      <w:r>
        <w:t>Folkhälsomyndighetens bemyndigande</w:t>
      </w:r>
    </w:p>
    <w:p w14:paraId="25C5B346" w14:textId="79B3182D" w:rsidR="00FD2065" w:rsidRDefault="00476D6E" w:rsidP="00E15C5C">
      <w:pPr>
        <w:spacing w:after="120" w:line="276" w:lineRule="auto"/>
        <w:rPr>
          <w:rFonts w:cstheme="minorHAnsi"/>
        </w:rPr>
      </w:pPr>
      <w:r>
        <w:rPr>
          <w:rFonts w:cstheme="minorHAnsi"/>
        </w:rPr>
        <w:t xml:space="preserve">Folkhälsomyndighetens bemyndiganden </w:t>
      </w:r>
      <w:r w:rsidR="00232237">
        <w:rPr>
          <w:rFonts w:cstheme="minorHAnsi"/>
        </w:rPr>
        <w:t>kommer att framgå av</w:t>
      </w:r>
      <w:r w:rsidR="00FD2065">
        <w:rPr>
          <w:rFonts w:cstheme="minorHAnsi"/>
        </w:rPr>
        <w:t xml:space="preserve"> förordningen om lustgas</w:t>
      </w:r>
      <w:r w:rsidR="00B908B9">
        <w:rPr>
          <w:rFonts w:cstheme="minorHAnsi"/>
        </w:rPr>
        <w:t xml:space="preserve"> och kopplar till följande bestämmelser i lagen</w:t>
      </w:r>
      <w:r w:rsidR="00232237">
        <w:rPr>
          <w:rFonts w:cstheme="minorHAnsi"/>
        </w:rPr>
        <w:t xml:space="preserve">, som den är formulerad i </w:t>
      </w:r>
      <w:r w:rsidR="00AB217A">
        <w:rPr>
          <w:rFonts w:cstheme="minorHAnsi"/>
        </w:rPr>
        <w:t>propositionen</w:t>
      </w:r>
      <w:r w:rsidR="003129FC">
        <w:rPr>
          <w:rFonts w:cstheme="minorHAnsi"/>
        </w:rPr>
        <w:t>,</w:t>
      </w:r>
      <w:r>
        <w:rPr>
          <w:rFonts w:cstheme="minorHAnsi"/>
        </w:rPr>
        <w:t xml:space="preserve"> </w:t>
      </w:r>
      <w:r w:rsidR="00FD2065">
        <w:rPr>
          <w:rFonts w:cstheme="minorHAnsi"/>
        </w:rPr>
        <w:t xml:space="preserve"> </w:t>
      </w:r>
    </w:p>
    <w:p w14:paraId="2C7B3DE7" w14:textId="2135CC88" w:rsidR="00FD2065" w:rsidRDefault="00FD2065" w:rsidP="00002345">
      <w:pPr>
        <w:pStyle w:val="Brdtext"/>
      </w:pPr>
      <w:r>
        <w:t xml:space="preserve">1. </w:t>
      </w:r>
      <w:r w:rsidR="003129FC">
        <w:t>u</w:t>
      </w:r>
      <w:r>
        <w:t xml:space="preserve">ndantag från mängdbegränsningen enligt 5 § första stycket och 7 §, </w:t>
      </w:r>
    </w:p>
    <w:p w14:paraId="0F02869C" w14:textId="0B7D2260" w:rsidR="00FD2065" w:rsidRDefault="00FD2065" w:rsidP="00002345">
      <w:pPr>
        <w:pStyle w:val="Brdtext"/>
      </w:pPr>
      <w:r>
        <w:t xml:space="preserve">2. </w:t>
      </w:r>
      <w:r w:rsidR="003129FC">
        <w:t>s</w:t>
      </w:r>
      <w:r>
        <w:t xml:space="preserve">kyldigheten att kontrollera att mottagaren är näringsidkare enligt 5 § andra stycket, </w:t>
      </w:r>
    </w:p>
    <w:p w14:paraId="6EF2D148" w14:textId="5B73110C" w:rsidR="00FD2065" w:rsidRDefault="00FD2065" w:rsidP="00002345">
      <w:pPr>
        <w:pStyle w:val="Brdtext"/>
      </w:pPr>
      <w:r>
        <w:t>3.</w:t>
      </w:r>
      <w:r w:rsidR="003129FC">
        <w:t xml:space="preserve"> h</w:t>
      </w:r>
      <w:r>
        <w:t xml:space="preserve">ur anmälan av detaljhandel med lustgas ska göras enligt 9 § och vad anmälan ska innehålla, </w:t>
      </w:r>
    </w:p>
    <w:p w14:paraId="7453A35A" w14:textId="06B57AF7" w:rsidR="00FD2065" w:rsidRDefault="00FD2065" w:rsidP="00002345">
      <w:pPr>
        <w:pStyle w:val="Brdtext"/>
      </w:pPr>
      <w:r>
        <w:t xml:space="preserve">4. </w:t>
      </w:r>
      <w:r w:rsidR="003129FC">
        <w:t>u</w:t>
      </w:r>
      <w:r>
        <w:t xml:space="preserve">tformningen av egenkontrollprogrammet enligt 10 §, </w:t>
      </w:r>
      <w:r w:rsidR="00476D6E">
        <w:t>och</w:t>
      </w:r>
    </w:p>
    <w:p w14:paraId="1021FF61" w14:textId="2435F869" w:rsidR="00FD2065" w:rsidRDefault="00FD2065" w:rsidP="00002345">
      <w:pPr>
        <w:pStyle w:val="Brdtext"/>
      </w:pPr>
      <w:r>
        <w:t xml:space="preserve">5. </w:t>
      </w:r>
      <w:r w:rsidR="003129FC">
        <w:t>g</w:t>
      </w:r>
      <w:r>
        <w:t>enomförandet av kontrollköp enligt 18 §</w:t>
      </w:r>
      <w:r w:rsidR="00476D6E">
        <w:t>.</w:t>
      </w:r>
      <w:r>
        <w:t xml:space="preserve"> </w:t>
      </w:r>
      <w:bookmarkStart w:id="6" w:name="_Hlk191632090"/>
    </w:p>
    <w:p w14:paraId="62F49BC0" w14:textId="77777777" w:rsidR="00FD2065" w:rsidRDefault="00FD2065" w:rsidP="00002345">
      <w:pPr>
        <w:pStyle w:val="Brdtext"/>
      </w:pPr>
    </w:p>
    <w:bookmarkEnd w:id="6"/>
    <w:p w14:paraId="034EEA22" w14:textId="77777777" w:rsidR="00FD2065" w:rsidRDefault="00FD2065" w:rsidP="006D6EB6">
      <w:pPr>
        <w:pStyle w:val="Rubrik2"/>
      </w:pPr>
      <w:r>
        <w:t>Inget behov av regeringens medgivande till kostnader</w:t>
      </w:r>
    </w:p>
    <w:p w14:paraId="0578CF2E" w14:textId="7FE2D0B2" w:rsidR="00FD2065" w:rsidRDefault="00FD2065" w:rsidP="00002345">
      <w:pPr>
        <w:pStyle w:val="Brdtext"/>
      </w:pPr>
      <w:r>
        <w:t>Folkhälsom</w:t>
      </w:r>
      <w:r w:rsidRPr="00E26726">
        <w:t>yndigheten bedöm</w:t>
      </w:r>
      <w:r>
        <w:t>er</w:t>
      </w:r>
      <w:r w:rsidRPr="00E26726">
        <w:t xml:space="preserve"> att </w:t>
      </w:r>
      <w:r>
        <w:t>föreskrifterna inte medför</w:t>
      </w:r>
      <w:r w:rsidRPr="00E26726">
        <w:t xml:space="preserve"> sådana väsentliga effekter på kostnader för staten, kommuner eller regioner att medgivande krävs av regeringen.</w:t>
      </w:r>
    </w:p>
    <w:p w14:paraId="06B0CD5E" w14:textId="77777777" w:rsidR="00FD2065" w:rsidRDefault="00FD2065" w:rsidP="00002345">
      <w:pPr>
        <w:pStyle w:val="Brdtext"/>
      </w:pPr>
    </w:p>
    <w:p w14:paraId="47C3355A" w14:textId="77777777" w:rsidR="00FD2065" w:rsidRPr="00AF70AD" w:rsidRDefault="00FD2065" w:rsidP="006D6EB6">
      <w:pPr>
        <w:pStyle w:val="Rubrik2"/>
      </w:pPr>
      <w:r>
        <w:t>Förhållandet till EU-rätten</w:t>
      </w:r>
    </w:p>
    <w:p w14:paraId="776A34FD" w14:textId="31EC3BA9" w:rsidR="00945990" w:rsidRDefault="00AC4A2A" w:rsidP="006D6EB6">
      <w:pPr>
        <w:pStyle w:val="Brdtext"/>
      </w:pPr>
      <w:r w:rsidRPr="0042250B">
        <w:t xml:space="preserve">Föreskrifterna om </w:t>
      </w:r>
      <w:r w:rsidR="00FD2065" w:rsidRPr="0042250B">
        <w:t xml:space="preserve">lustgas omfattas inte av de harmoniserade EU-reglerna. Medlemsstaterna är därmed fria att själva lagstifta inom området för lustgas under förutsättning att bland annat </w:t>
      </w:r>
      <w:r w:rsidR="00FD2065" w:rsidRPr="0042250B">
        <w:lastRenderedPageBreak/>
        <w:t>EUF-fördragets generella regler om de fyra friheterna</w:t>
      </w:r>
      <w:r w:rsidR="00FD2065" w:rsidRPr="0042250B">
        <w:rPr>
          <w:rStyle w:val="Fotnotsreferens"/>
        </w:rPr>
        <w:footnoteReference w:id="4"/>
      </w:r>
      <w:r w:rsidR="00FD2065" w:rsidRPr="0042250B">
        <w:t xml:space="preserve"> respekteras.</w:t>
      </w:r>
      <w:r w:rsidR="007C4AF5" w:rsidRPr="0042250B">
        <w:t xml:space="preserve"> </w:t>
      </w:r>
      <w:r w:rsidR="00E50D07" w:rsidRPr="0042250B">
        <w:t>Alla som ska tillämpa d</w:t>
      </w:r>
      <w:r w:rsidR="00984DB9" w:rsidRPr="0042250B">
        <w:t>e föreslagna föreskrifterna behandla</w:t>
      </w:r>
      <w:r w:rsidR="00E50D07" w:rsidRPr="0042250B">
        <w:t>s</w:t>
      </w:r>
      <w:r w:rsidR="00984DB9" w:rsidRPr="0042250B">
        <w:t xml:space="preserve"> lika </w:t>
      </w:r>
      <w:r w:rsidR="00945990" w:rsidRPr="0042250B">
        <w:t xml:space="preserve">med </w:t>
      </w:r>
      <w:r w:rsidR="00984DB9" w:rsidRPr="0042250B">
        <w:t>samma rättig</w:t>
      </w:r>
      <w:r w:rsidR="00945990" w:rsidRPr="0042250B">
        <w:t>heter och skyldigheter</w:t>
      </w:r>
      <w:r w:rsidR="00163B84">
        <w:t>,</w:t>
      </w:r>
      <w:r w:rsidR="00984DB9" w:rsidRPr="0042250B">
        <w:t xml:space="preserve"> </w:t>
      </w:r>
      <w:r w:rsidR="00945990" w:rsidRPr="0042250B">
        <w:t xml:space="preserve">och </w:t>
      </w:r>
      <w:r w:rsidR="00FD2065" w:rsidRPr="0042250B">
        <w:t xml:space="preserve">Folkhälsomyndigheten bedömer </w:t>
      </w:r>
      <w:r w:rsidR="0042250B">
        <w:t xml:space="preserve">därför </w:t>
      </w:r>
      <w:r w:rsidR="00FD2065" w:rsidRPr="0042250B">
        <w:t xml:space="preserve">att </w:t>
      </w:r>
      <w:r w:rsidR="00414FCE" w:rsidRPr="0042250B">
        <w:t>de</w:t>
      </w:r>
      <w:r w:rsidR="00FD2065" w:rsidRPr="0042250B">
        <w:t xml:space="preserve"> inte är diskriminerande.</w:t>
      </w:r>
      <w:r w:rsidR="00945990" w:rsidRPr="0042250B">
        <w:t xml:space="preserve"> Syftet med föreskrifterna är att komplettera lag och förordning och genom detta bidra till att stärka skyddet för människors hälsa, och då främst barns och ungas hälsa. </w:t>
      </w:r>
      <w:r w:rsidR="003D4B23">
        <w:t>Myndigheten</w:t>
      </w:r>
      <w:r w:rsidR="00163B84" w:rsidRPr="00F20B95">
        <w:t xml:space="preserve"> </w:t>
      </w:r>
      <w:r w:rsidR="00FD2065" w:rsidRPr="00F20B95">
        <w:t xml:space="preserve">bedömer att </w:t>
      </w:r>
      <w:r w:rsidR="00945990" w:rsidRPr="00F20B95">
        <w:t xml:space="preserve">de föreslagna föreskrifterna </w:t>
      </w:r>
      <w:r w:rsidR="00FD2065" w:rsidRPr="00F20B95">
        <w:t>är nödvändiga och proportionerlig</w:t>
      </w:r>
      <w:r w:rsidR="00414FCE">
        <w:t>a</w:t>
      </w:r>
      <w:r w:rsidR="00FD2065" w:rsidRPr="00451AA6">
        <w:t>.</w:t>
      </w:r>
    </w:p>
    <w:p w14:paraId="62D32FBF" w14:textId="3D89AB10" w:rsidR="00945990" w:rsidRPr="00002345" w:rsidRDefault="00945990" w:rsidP="00002345">
      <w:pPr>
        <w:pStyle w:val="Brdtext"/>
      </w:pPr>
      <w:r w:rsidRPr="00002345">
        <w:t xml:space="preserve">Enligt Europaparlamentets och rådets direktiv </w:t>
      </w:r>
      <w:r w:rsidR="0042250B" w:rsidRPr="00002345">
        <w:t>(EU) 2015/1535 av den 9 september 2015 om ett informationsförfarande beträffande tekniska föreskrifter och beträffande föreskrifter för informationssamhällets tjänster</w:t>
      </w:r>
      <w:r w:rsidR="005D0933" w:rsidRPr="00002345">
        <w:t xml:space="preserve"> </w:t>
      </w:r>
      <w:r w:rsidRPr="00002345">
        <w:t>är medlemsstaterna skyldiga att anmäla förslag till nya föreskrifter som innehåller krav på en produkts egenskaper till kommissionen. Folkhälsomyndigheten</w:t>
      </w:r>
      <w:r w:rsidR="001E43DB" w:rsidRPr="00002345">
        <w:t xml:space="preserve"> </w:t>
      </w:r>
      <w:r w:rsidRPr="00002345">
        <w:t>bedömer att föreskrifterna inte är sådana tekniska föreskrifter som ska anmälas enligt direktivet.</w:t>
      </w:r>
    </w:p>
    <w:p w14:paraId="3376A25A" w14:textId="67B57AFB" w:rsidR="00FD2065" w:rsidRDefault="00FD2065" w:rsidP="00002345">
      <w:pPr>
        <w:pStyle w:val="Brdtext"/>
      </w:pPr>
      <w:r w:rsidRPr="0069577F">
        <w:t xml:space="preserve">Medlemsstaterna ska anmäla nya krav, eller ändringar av befintliga krav, på tjänsteverksamhet till Europeiska kommissionen, enligt </w:t>
      </w:r>
      <w:r w:rsidRPr="0069577F">
        <w:rPr>
          <w:i/>
          <w:iCs/>
        </w:rPr>
        <w:t>Europaparlamentets och rådets direktiv 2006/123/EG av den 12 december 2006 om tjänster på den inre marknaden</w:t>
      </w:r>
      <w:r w:rsidRPr="0069577F">
        <w:t>. Folkhälsomyndigheten bedömer att de förslagna föreskrifte</w:t>
      </w:r>
      <w:r w:rsidR="00B66E42">
        <w:t>rna</w:t>
      </w:r>
      <w:r w:rsidRPr="0069577F">
        <w:t xml:space="preserve"> är av sådan art att de ska anmälas enligt tjänstedirektivet eftersom de innehåller krav på tjänsteverksamhet.</w:t>
      </w:r>
      <w:r>
        <w:t xml:space="preserve">  </w:t>
      </w:r>
    </w:p>
    <w:p w14:paraId="145DBE94" w14:textId="77777777" w:rsidR="00B66E42" w:rsidRDefault="00B66E42" w:rsidP="00002345">
      <w:pPr>
        <w:pStyle w:val="Brdtext"/>
      </w:pPr>
    </w:p>
    <w:p w14:paraId="38585EE5" w14:textId="77777777" w:rsidR="00FD2065" w:rsidRPr="00736A23" w:rsidRDefault="00FD2065" w:rsidP="00B66E42">
      <w:pPr>
        <w:pStyle w:val="Rubrik2"/>
      </w:pPr>
      <w:r>
        <w:t xml:space="preserve">Ikraftträdande </w:t>
      </w:r>
      <w:r w:rsidRPr="00B66E42">
        <w:t>och</w:t>
      </w:r>
      <w:r>
        <w:t xml:space="preserve"> övergångsbestämmelser</w:t>
      </w:r>
    </w:p>
    <w:p w14:paraId="313D3C6D" w14:textId="7786AD81" w:rsidR="00FD2065" w:rsidRDefault="00FD2065" w:rsidP="006D6EB6">
      <w:pPr>
        <w:pStyle w:val="Brdtext"/>
      </w:pPr>
      <w:r>
        <w:t>Folkhälsomyndighetens avsikt är att föreskrifterna</w:t>
      </w:r>
      <w:r w:rsidR="00E50D07">
        <w:t xml:space="preserve"> </w:t>
      </w:r>
      <w:r>
        <w:t xml:space="preserve">ska </w:t>
      </w:r>
      <w:r w:rsidR="00B908B9">
        <w:t>träda i</w:t>
      </w:r>
      <w:r w:rsidR="00C6672B">
        <w:t xml:space="preserve"> </w:t>
      </w:r>
      <w:r w:rsidR="00B908B9">
        <w:t>kraft</w:t>
      </w:r>
      <w:r>
        <w:t xml:space="preserve"> </w:t>
      </w:r>
      <w:r w:rsidR="00E50D07">
        <w:t>samtidigt som lagen (</w:t>
      </w:r>
      <w:r w:rsidR="00017774">
        <w:t>2025:</w:t>
      </w:r>
      <w:r w:rsidR="0098622C">
        <w:t>xx</w:t>
      </w:r>
      <w:r w:rsidR="00E50D07">
        <w:t xml:space="preserve">) om lustgas </w:t>
      </w:r>
      <w:r w:rsidR="00017774">
        <w:t>föreslås träda i</w:t>
      </w:r>
      <w:r w:rsidR="00C6672B">
        <w:t xml:space="preserve"> </w:t>
      </w:r>
      <w:r w:rsidR="00017774">
        <w:t>kraft</w:t>
      </w:r>
      <w:r w:rsidR="00C6672B">
        <w:t>,</w:t>
      </w:r>
      <w:r w:rsidR="00017774">
        <w:t xml:space="preserve"> vilket är </w:t>
      </w:r>
      <w:r>
        <w:t xml:space="preserve">den 1 juli 2025. </w:t>
      </w:r>
    </w:p>
    <w:p w14:paraId="1543F525" w14:textId="395163B3" w:rsidR="00FD2065" w:rsidRDefault="00FD2065" w:rsidP="006D6EB6">
      <w:pPr>
        <w:pStyle w:val="Brdtext"/>
      </w:pPr>
      <w:r>
        <w:t xml:space="preserve">Enligt </w:t>
      </w:r>
      <w:r w:rsidR="00017774">
        <w:t xml:space="preserve">förslaget till </w:t>
      </w:r>
      <w:r>
        <w:rPr>
          <w:rFonts w:cstheme="minorHAnsi"/>
        </w:rPr>
        <w:t>lag</w:t>
      </w:r>
      <w:r w:rsidR="00017774">
        <w:rPr>
          <w:rFonts w:cstheme="minorHAnsi"/>
        </w:rPr>
        <w:t>en</w:t>
      </w:r>
      <w:r>
        <w:rPr>
          <w:rFonts w:cstheme="minorHAnsi"/>
        </w:rPr>
        <w:t xml:space="preserve"> (</w:t>
      </w:r>
      <w:r w:rsidR="00017774">
        <w:rPr>
          <w:rFonts w:cstheme="minorHAnsi"/>
        </w:rPr>
        <w:t>2025:</w:t>
      </w:r>
      <w:r w:rsidR="0098622C">
        <w:rPr>
          <w:rFonts w:cstheme="minorHAnsi"/>
        </w:rPr>
        <w:t>xx</w:t>
      </w:r>
      <w:r>
        <w:rPr>
          <w:rFonts w:cstheme="minorHAnsi"/>
        </w:rPr>
        <w:t>) om lustgas</w:t>
      </w:r>
      <w:r>
        <w:t xml:space="preserve"> får detaljhandel med lustgas bedrivas fram till den 1 september 2025 utan att en anmälan enligt 9 § samma lag </w:t>
      </w:r>
      <w:r w:rsidR="00C026CA">
        <w:t xml:space="preserve">har </w:t>
      </w:r>
      <w:r>
        <w:t>gjorts. Föreskrifterna anslut</w:t>
      </w:r>
      <w:r w:rsidR="0098622C">
        <w:t>er</w:t>
      </w:r>
      <w:r>
        <w:t xml:space="preserve"> till denna övergångsbestämmelse i </w:t>
      </w:r>
      <w:r w:rsidRPr="00EE79D4">
        <w:t xml:space="preserve">fråga om </w:t>
      </w:r>
      <w:r w:rsidR="00323B00">
        <w:t xml:space="preserve">anmälan </w:t>
      </w:r>
      <w:r w:rsidRPr="00EE79D4">
        <w:t xml:space="preserve">enligt </w:t>
      </w:r>
      <w:r w:rsidR="00323B00">
        <w:t xml:space="preserve">6 </w:t>
      </w:r>
      <w:r w:rsidRPr="00EE79D4">
        <w:t>§ i föreskrifterna.</w:t>
      </w:r>
      <w:r>
        <w:t xml:space="preserve">  </w:t>
      </w:r>
    </w:p>
    <w:p w14:paraId="49233B97" w14:textId="77777777" w:rsidR="00274A38" w:rsidRDefault="00274A38" w:rsidP="00002345">
      <w:pPr>
        <w:pStyle w:val="Brdtext"/>
      </w:pPr>
    </w:p>
    <w:p w14:paraId="67B1FCE0" w14:textId="0A021D94" w:rsidR="002301BD" w:rsidRDefault="002301BD" w:rsidP="00CB691B">
      <w:pPr>
        <w:pStyle w:val="Rubrik1"/>
        <w:rPr>
          <w:rFonts w:eastAsia="Times New Roman"/>
          <w:lang w:eastAsia="sv-SE"/>
        </w:rPr>
      </w:pPr>
      <w:r w:rsidRPr="00BF664B">
        <w:rPr>
          <w:rFonts w:eastAsia="Times New Roman"/>
          <w:lang w:eastAsia="sv-SE"/>
        </w:rPr>
        <w:t xml:space="preserve">Beskrivning av alternativa lösningar och vilka </w:t>
      </w:r>
      <w:r w:rsidR="000C0966">
        <w:rPr>
          <w:rFonts w:eastAsia="Times New Roman"/>
          <w:lang w:eastAsia="sv-SE"/>
        </w:rPr>
        <w:t>konsekvenserna</w:t>
      </w:r>
      <w:r w:rsidRPr="00BF664B">
        <w:rPr>
          <w:rFonts w:eastAsia="Times New Roman"/>
          <w:lang w:eastAsia="sv-SE"/>
        </w:rPr>
        <w:t xml:space="preserve"> blir om någon reglering inte kommer till stånd</w:t>
      </w:r>
    </w:p>
    <w:p w14:paraId="49905B4D" w14:textId="5241FEF5" w:rsidR="00FD2065" w:rsidRDefault="00FD2065" w:rsidP="00E15C5C">
      <w:pPr>
        <w:spacing w:after="160" w:line="276" w:lineRule="auto"/>
        <w:rPr>
          <w:rFonts w:cstheme="minorHAnsi"/>
        </w:rPr>
      </w:pPr>
      <w:r>
        <w:rPr>
          <w:rFonts w:cstheme="minorHAnsi"/>
        </w:rPr>
        <w:t>Det finns olika sätt a</w:t>
      </w:r>
      <w:r w:rsidRPr="00537DF5">
        <w:rPr>
          <w:rFonts w:cstheme="minorHAnsi"/>
        </w:rPr>
        <w:t>tt uppnå ett visst syfte</w:t>
      </w:r>
      <w:r>
        <w:rPr>
          <w:rFonts w:cstheme="minorHAnsi"/>
        </w:rPr>
        <w:t>. Ibland</w:t>
      </w:r>
      <w:r w:rsidRPr="00537DF5">
        <w:rPr>
          <w:rFonts w:cstheme="minorHAnsi"/>
        </w:rPr>
        <w:t xml:space="preserve"> kan </w:t>
      </w:r>
      <w:r>
        <w:rPr>
          <w:rFonts w:cstheme="minorHAnsi"/>
        </w:rPr>
        <w:t xml:space="preserve">det </w:t>
      </w:r>
      <w:r w:rsidRPr="00537DF5">
        <w:rPr>
          <w:rFonts w:cstheme="minorHAnsi"/>
        </w:rPr>
        <w:t xml:space="preserve">ske genom </w:t>
      </w:r>
      <w:r>
        <w:rPr>
          <w:rFonts w:cstheme="minorHAnsi"/>
        </w:rPr>
        <w:t>att en myndighet utfärdar föreskrifter</w:t>
      </w:r>
      <w:r w:rsidR="00002C81">
        <w:rPr>
          <w:rFonts w:cstheme="minorHAnsi"/>
        </w:rPr>
        <w:t>,</w:t>
      </w:r>
      <w:r>
        <w:rPr>
          <w:rFonts w:cstheme="minorHAnsi"/>
        </w:rPr>
        <w:t xml:space="preserve"> men också</w:t>
      </w:r>
      <w:r w:rsidR="003D4B23">
        <w:rPr>
          <w:rFonts w:cstheme="minorHAnsi"/>
        </w:rPr>
        <w:t xml:space="preserve"> </w:t>
      </w:r>
      <w:r>
        <w:rPr>
          <w:rFonts w:cstheme="minorHAnsi"/>
        </w:rPr>
        <w:t xml:space="preserve">genom vägledningar eller allmänna råd. Det kan också ske genom att myndigheten överlämnar åt aktörerna på marknaden att själva vidta åtgärder för att uppnå syftet.    </w:t>
      </w:r>
      <w:r w:rsidRPr="00537DF5">
        <w:rPr>
          <w:rFonts w:cstheme="minorHAnsi"/>
        </w:rPr>
        <w:t xml:space="preserve"> </w:t>
      </w:r>
    </w:p>
    <w:p w14:paraId="420B8339" w14:textId="58408923" w:rsidR="00FD2065" w:rsidRDefault="00FD2065" w:rsidP="00E15C5C">
      <w:pPr>
        <w:spacing w:after="360" w:line="276" w:lineRule="auto"/>
      </w:pPr>
      <w:r>
        <w:rPr>
          <w:rFonts w:cstheme="minorHAnsi"/>
        </w:rPr>
        <w:t>E</w:t>
      </w:r>
      <w:r w:rsidRPr="00CF2951">
        <w:rPr>
          <w:rFonts w:cstheme="minorHAnsi"/>
        </w:rPr>
        <w:t>tt bem</w:t>
      </w:r>
      <w:r>
        <w:rPr>
          <w:rFonts w:cstheme="minorHAnsi"/>
        </w:rPr>
        <w:t xml:space="preserve">yndigande </w:t>
      </w:r>
      <w:r w:rsidRPr="00CF2951">
        <w:rPr>
          <w:rFonts w:cstheme="minorHAnsi"/>
        </w:rPr>
        <w:t>att utfärda föreskrifter</w:t>
      </w:r>
      <w:r>
        <w:rPr>
          <w:rFonts w:cstheme="minorHAnsi"/>
        </w:rPr>
        <w:t xml:space="preserve"> innebär </w:t>
      </w:r>
      <w:r w:rsidRPr="00CF2951">
        <w:rPr>
          <w:rFonts w:cstheme="minorHAnsi"/>
        </w:rPr>
        <w:t xml:space="preserve">inte en skyldighet att göra </w:t>
      </w:r>
      <w:r>
        <w:rPr>
          <w:rFonts w:cstheme="minorHAnsi"/>
        </w:rPr>
        <w:t>det</w:t>
      </w:r>
      <w:r w:rsidRPr="00CF2951">
        <w:rPr>
          <w:rFonts w:cstheme="minorHAnsi"/>
        </w:rPr>
        <w:t xml:space="preserve">. Om </w:t>
      </w:r>
      <w:r>
        <w:rPr>
          <w:rFonts w:cstheme="minorHAnsi"/>
        </w:rPr>
        <w:t>syftet</w:t>
      </w:r>
      <w:r w:rsidRPr="00CF2951">
        <w:rPr>
          <w:rFonts w:cstheme="minorHAnsi"/>
        </w:rPr>
        <w:t xml:space="preserve"> kan </w:t>
      </w:r>
      <w:r>
        <w:rPr>
          <w:rFonts w:cstheme="minorHAnsi"/>
        </w:rPr>
        <w:t>uppnås</w:t>
      </w:r>
      <w:r w:rsidRPr="00CF2951">
        <w:rPr>
          <w:rFonts w:cstheme="minorHAnsi"/>
        </w:rPr>
        <w:t xml:space="preserve"> på ett mindre ingripande sätt bör </w:t>
      </w:r>
      <w:r>
        <w:rPr>
          <w:rFonts w:cstheme="minorHAnsi"/>
        </w:rPr>
        <w:t xml:space="preserve">det </w:t>
      </w:r>
      <w:r w:rsidRPr="00CF2951">
        <w:rPr>
          <w:rFonts w:cstheme="minorHAnsi"/>
        </w:rPr>
        <w:t>inte regler</w:t>
      </w:r>
      <w:r>
        <w:rPr>
          <w:rFonts w:cstheme="minorHAnsi"/>
        </w:rPr>
        <w:t>as</w:t>
      </w:r>
      <w:r w:rsidRPr="00CF2951">
        <w:rPr>
          <w:rFonts w:cstheme="minorHAnsi"/>
        </w:rPr>
        <w:t xml:space="preserve"> genom föreskrifter.</w:t>
      </w:r>
      <w:r>
        <w:rPr>
          <w:rFonts w:cstheme="minorHAnsi"/>
        </w:rPr>
        <w:t xml:space="preserve"> </w:t>
      </w:r>
      <w:r>
        <w:t xml:space="preserve">Myndigheterna </w:t>
      </w:r>
      <w:r>
        <w:lastRenderedPageBreak/>
        <w:t xml:space="preserve">måste ta ställning till både om de </w:t>
      </w:r>
      <w:r w:rsidR="00C279EA">
        <w:t xml:space="preserve">konsekvenser </w:t>
      </w:r>
      <w:r>
        <w:t xml:space="preserve">som föreskrifterna ger upphov till kan godtas och vad eventuella andra alternativa lösningar kostar.  </w:t>
      </w:r>
    </w:p>
    <w:p w14:paraId="147DBFFA" w14:textId="77777777" w:rsidR="00191115" w:rsidRDefault="00191115" w:rsidP="00191115">
      <w:pPr>
        <w:pStyle w:val="Rubrik2"/>
      </w:pPr>
      <w:r>
        <w:t>Varför föreskrifter är det bästa alternativet</w:t>
      </w:r>
    </w:p>
    <w:p w14:paraId="1A3A5995" w14:textId="3E7B041B" w:rsidR="00C279EA" w:rsidRDefault="00C279EA" w:rsidP="00C279EA">
      <w:pPr>
        <w:spacing w:after="360" w:line="276" w:lineRule="auto"/>
      </w:pPr>
      <w:r w:rsidRPr="00C279EA">
        <w:t xml:space="preserve">Den alternativa lösning som i första hand </w:t>
      </w:r>
      <w:r>
        <w:t>skulle ha varit aktuell</w:t>
      </w:r>
      <w:r w:rsidR="007A0CF7">
        <w:t xml:space="preserve"> i det här fallet</w:t>
      </w:r>
      <w:r>
        <w:t xml:space="preserve"> är</w:t>
      </w:r>
      <w:r w:rsidRPr="00C279EA">
        <w:t xml:space="preserve"> allmänna råd. </w:t>
      </w:r>
      <w:r w:rsidR="003D4B23">
        <w:t xml:space="preserve"> Folkhälsomyndigheten </w:t>
      </w:r>
      <w:r w:rsidRPr="00C279EA">
        <w:t xml:space="preserve">bedömer </w:t>
      </w:r>
      <w:r w:rsidR="00E42F9B">
        <w:t xml:space="preserve">dock </w:t>
      </w:r>
      <w:r w:rsidRPr="00C279EA">
        <w:t xml:space="preserve">att det inte är ett lämpligt alternativ. </w:t>
      </w:r>
      <w:r>
        <w:t>Allmänna råd skiljer sig från föreskrifter genom att de inte är bindande för vare sig myndigheter eller enskilda. De är i stället generella rekommendationer om tillämpningen av författningen och anger hur någon kan eller bör handla i ett visst hänseende.</w:t>
      </w:r>
      <w:r w:rsidR="00191115" w:rsidRPr="00191115">
        <w:t xml:space="preserve"> </w:t>
      </w:r>
      <w:r w:rsidR="00191115">
        <w:t>Vi har</w:t>
      </w:r>
      <w:r w:rsidR="00191115" w:rsidRPr="00C279EA">
        <w:t xml:space="preserve"> också </w:t>
      </w:r>
      <w:r w:rsidR="00191115">
        <w:t>övervägt</w:t>
      </w:r>
      <w:r w:rsidR="00191115" w:rsidRPr="00C279EA">
        <w:t xml:space="preserve"> nollalternativet.</w:t>
      </w:r>
    </w:p>
    <w:p w14:paraId="1CE872BE" w14:textId="7359B0B7" w:rsidR="002E6C03" w:rsidRDefault="00C279EA" w:rsidP="00C279EA">
      <w:pPr>
        <w:spacing w:after="360" w:line="276" w:lineRule="auto"/>
      </w:pPr>
      <w:r>
        <w:t xml:space="preserve">Syftet med </w:t>
      </w:r>
      <w:r w:rsidR="00191115">
        <w:t xml:space="preserve">lagförslaget </w:t>
      </w:r>
      <w:r>
        <w:t>som föreskrifterna ansluter till är att skydda konsumenters hälsa</w:t>
      </w:r>
      <w:r w:rsidR="00B91380">
        <w:t xml:space="preserve">, </w:t>
      </w:r>
      <w:r w:rsidR="003D0A1A">
        <w:t>att</w:t>
      </w:r>
      <w:r>
        <w:t xml:space="preserve"> underlätta för näringsidkare att bedriva sin verksamhet på ett sätt som överensstämmer med lagstiftningen</w:t>
      </w:r>
      <w:r w:rsidR="00BC65CA">
        <w:t>,</w:t>
      </w:r>
      <w:r w:rsidR="003D0A1A">
        <w:t xml:space="preserve"> samt att bidra till en enhetlig och effektiv tillsyn</w:t>
      </w:r>
      <w:r>
        <w:t>. Hantering av lustgas är ett område som tidigare varit oreglerat vad avser detaljhandel och införsel. Folkhälsomyndigheten bedömer att det därför behövs tydlighet för att dels underlätta för de näringsidkare som nu ska tillämpa tvingande regler i lagstiftningen</w:t>
      </w:r>
      <w:r w:rsidR="00AD00C5">
        <w:t>,</w:t>
      </w:r>
      <w:r>
        <w:t xml:space="preserve"> dels för att bidra till att tillsynen kan bedrivas på ett </w:t>
      </w:r>
      <w:r w:rsidR="002A59D5">
        <w:t>enhetligt</w:t>
      </w:r>
      <w:r>
        <w:t xml:space="preserve"> sätt. </w:t>
      </w:r>
    </w:p>
    <w:p w14:paraId="52B66702" w14:textId="0F67CC46" w:rsidR="00F21ECC" w:rsidRDefault="00F21ECC" w:rsidP="00C279EA">
      <w:pPr>
        <w:spacing w:after="360" w:line="276" w:lineRule="auto"/>
      </w:pPr>
      <w:r>
        <w:t xml:space="preserve">Utan föreskrifter om undantag från mängdbegränsningen i lagen skulle det inte vara möjligt för utövare av vissa motorsporter att använda lustgas i tävlingssammanhang. Det skulle innebära stora konsekvenser för de utövarna, även om de i dagsläget inte är så många. Det skulle även </w:t>
      </w:r>
      <w:r w:rsidR="002842C8">
        <w:t>begränsa</w:t>
      </w:r>
      <w:r>
        <w:t xml:space="preserve"> internationell</w:t>
      </w:r>
      <w:r w:rsidR="00E510D9">
        <w:t>a</w:t>
      </w:r>
      <w:r>
        <w:t xml:space="preserve"> </w:t>
      </w:r>
      <w:r w:rsidR="00E510D9">
        <w:t xml:space="preserve">utövare </w:t>
      </w:r>
      <w:r>
        <w:t xml:space="preserve">som </w:t>
      </w:r>
      <w:r w:rsidR="00E510D9">
        <w:t xml:space="preserve">då </w:t>
      </w:r>
      <w:r>
        <w:t xml:space="preserve">inte skulle kunna ta med lustgas till Sverige i samband med tävling. </w:t>
      </w:r>
    </w:p>
    <w:p w14:paraId="3A6B4FBE" w14:textId="1C1462DD" w:rsidR="002E6C03" w:rsidRDefault="002E6C03" w:rsidP="002E6C03">
      <w:pPr>
        <w:spacing w:after="160" w:line="276" w:lineRule="auto"/>
        <w:rPr>
          <w:rFonts w:cstheme="minorHAnsi"/>
        </w:rPr>
      </w:pPr>
      <w:r>
        <w:rPr>
          <w:lang w:eastAsia="sv-SE"/>
        </w:rPr>
        <w:t xml:space="preserve">En fullständig och regelrätt ingiven anmälan till Folkhälsomyndigheten är en förutsättning för att få bedriva detaljhandel med lustgas. Den närmare regleringen av anmälningsförfarandet måste därför enligt </w:t>
      </w:r>
      <w:r w:rsidR="002842C8">
        <w:rPr>
          <w:lang w:eastAsia="sv-SE"/>
        </w:rPr>
        <w:t xml:space="preserve">myndighetens </w:t>
      </w:r>
      <w:r>
        <w:rPr>
          <w:lang w:eastAsia="sv-SE"/>
        </w:rPr>
        <w:t xml:space="preserve">bedömning göras </w:t>
      </w:r>
      <w:r w:rsidRPr="00D16285">
        <w:rPr>
          <w:rFonts w:cstheme="minorHAnsi"/>
        </w:rPr>
        <w:t>med obligatoriska krav</w:t>
      </w:r>
      <w:r>
        <w:rPr>
          <w:rFonts w:cstheme="minorHAnsi"/>
        </w:rPr>
        <w:t xml:space="preserve"> i form av föreskrifter</w:t>
      </w:r>
      <w:r w:rsidRPr="00D16285">
        <w:rPr>
          <w:rFonts w:cstheme="minorHAnsi"/>
        </w:rPr>
        <w:t>.</w:t>
      </w:r>
    </w:p>
    <w:p w14:paraId="3B695B51" w14:textId="00938CE6" w:rsidR="00F21ECC" w:rsidRDefault="003D4B23" w:rsidP="00C279EA">
      <w:pPr>
        <w:spacing w:after="360" w:line="276" w:lineRule="auto"/>
      </w:pPr>
      <w:r>
        <w:t>Myndigheten</w:t>
      </w:r>
      <w:r w:rsidR="001E019B">
        <w:t xml:space="preserve"> bedömer a</w:t>
      </w:r>
      <w:r w:rsidR="00F21ECC">
        <w:t>tt inte genomföra någon reglering alls skulle försvåra för näringsidkarna att uppfylla kraven i den kommande lagstiftningen</w:t>
      </w:r>
      <w:r w:rsidR="00861DC2">
        <w:t>,</w:t>
      </w:r>
      <w:r w:rsidR="00F21ECC">
        <w:t xml:space="preserve"> och helt stänga möjligheten att i Sverige tävla med lustgas inom de motorsporter där lustgas förekommer. </w:t>
      </w:r>
    </w:p>
    <w:p w14:paraId="2CA42E1D" w14:textId="77777777" w:rsidR="00F21ECC" w:rsidRDefault="00F21ECC" w:rsidP="00F21ECC">
      <w:pPr>
        <w:spacing w:line="276" w:lineRule="auto"/>
      </w:pPr>
      <w:r>
        <w:rPr>
          <w:rFonts w:cstheme="minorHAnsi"/>
        </w:rPr>
        <w:t xml:space="preserve">Föreskrifterna kan komma att kompletteras med allmänna råd och vägledningar.  </w:t>
      </w:r>
    </w:p>
    <w:p w14:paraId="01FB9C34" w14:textId="37AEE325" w:rsidR="00F21ECC" w:rsidRDefault="00F21ECC" w:rsidP="00C279EA">
      <w:pPr>
        <w:spacing w:after="360" w:line="276" w:lineRule="auto"/>
      </w:pPr>
    </w:p>
    <w:p w14:paraId="164F3898" w14:textId="77777777" w:rsidR="00327266" w:rsidRDefault="00327266" w:rsidP="00327266">
      <w:pPr>
        <w:pStyle w:val="Rubrik1"/>
        <w:rPr>
          <w:rFonts w:eastAsia="Times New Roman"/>
          <w:lang w:eastAsia="sv-SE"/>
        </w:rPr>
      </w:pPr>
      <w:r>
        <w:rPr>
          <w:rFonts w:eastAsia="Times New Roman"/>
          <w:lang w:eastAsia="sv-SE"/>
        </w:rPr>
        <w:lastRenderedPageBreak/>
        <w:t>Samråd</w:t>
      </w:r>
    </w:p>
    <w:p w14:paraId="444B5952" w14:textId="32A976BB" w:rsidR="003C22C1" w:rsidRDefault="00F2612C" w:rsidP="00002345">
      <w:pPr>
        <w:pStyle w:val="Brdtext"/>
        <w:rPr>
          <w:lang w:eastAsia="sv-SE"/>
        </w:rPr>
      </w:pPr>
      <w:r w:rsidRPr="00F2612C">
        <w:rPr>
          <w:lang w:eastAsia="sv-SE"/>
        </w:rPr>
        <w:t xml:space="preserve">Folkhälsomyndigheten </w:t>
      </w:r>
      <w:r w:rsidR="002E6C03">
        <w:rPr>
          <w:lang w:eastAsia="sv-SE"/>
        </w:rPr>
        <w:t xml:space="preserve">har </w:t>
      </w:r>
      <w:r w:rsidRPr="00F2612C">
        <w:rPr>
          <w:lang w:eastAsia="sv-SE"/>
        </w:rPr>
        <w:t>identifiera</w:t>
      </w:r>
      <w:r w:rsidR="002E6C03">
        <w:rPr>
          <w:lang w:eastAsia="sv-SE"/>
        </w:rPr>
        <w:t>t</w:t>
      </w:r>
      <w:r w:rsidRPr="00F2612C">
        <w:rPr>
          <w:lang w:eastAsia="sv-SE"/>
        </w:rPr>
        <w:t xml:space="preserve"> </w:t>
      </w:r>
      <w:r w:rsidR="00153F09">
        <w:rPr>
          <w:lang w:eastAsia="sv-SE"/>
        </w:rPr>
        <w:t>tre</w:t>
      </w:r>
      <w:r w:rsidR="00153F09" w:rsidRPr="00F2612C">
        <w:rPr>
          <w:lang w:eastAsia="sv-SE"/>
        </w:rPr>
        <w:t xml:space="preserve"> </w:t>
      </w:r>
      <w:r w:rsidRPr="00F2612C">
        <w:rPr>
          <w:lang w:eastAsia="sv-SE"/>
        </w:rPr>
        <w:t>representativa målgrupper</w:t>
      </w:r>
      <w:r w:rsidR="002842C8">
        <w:rPr>
          <w:lang w:eastAsia="sv-SE"/>
        </w:rPr>
        <w:t xml:space="preserve"> för samråd</w:t>
      </w:r>
      <w:r w:rsidR="003C22C1">
        <w:rPr>
          <w:lang w:eastAsia="sv-SE"/>
        </w:rPr>
        <w:t>, detaljhandlare med lustgas</w:t>
      </w:r>
      <w:r w:rsidR="00153F09">
        <w:rPr>
          <w:lang w:eastAsia="sv-SE"/>
        </w:rPr>
        <w:t>,</w:t>
      </w:r>
      <w:r w:rsidR="003C22C1">
        <w:rPr>
          <w:lang w:eastAsia="sv-SE"/>
        </w:rPr>
        <w:t xml:space="preserve"> bil- och motorsport</w:t>
      </w:r>
      <w:r w:rsidR="00467AA0">
        <w:rPr>
          <w:lang w:eastAsia="sv-SE"/>
        </w:rPr>
        <w:t>organisationer</w:t>
      </w:r>
      <w:r w:rsidR="00153F09">
        <w:rPr>
          <w:lang w:eastAsia="sv-SE"/>
        </w:rPr>
        <w:t xml:space="preserve"> och Tullverket</w:t>
      </w:r>
      <w:r w:rsidR="002E6C03">
        <w:rPr>
          <w:lang w:eastAsia="sv-SE"/>
        </w:rPr>
        <w:t xml:space="preserve">. Dessa har erbjudits att </w:t>
      </w:r>
      <w:r w:rsidR="00C51969">
        <w:rPr>
          <w:lang w:eastAsia="sv-SE"/>
        </w:rPr>
        <w:t xml:space="preserve">delta vid ett digitalt referensgruppsmöte </w:t>
      </w:r>
      <w:r w:rsidR="002E6C03">
        <w:rPr>
          <w:lang w:eastAsia="sv-SE"/>
        </w:rPr>
        <w:t>via representanter de själva väljer</w:t>
      </w:r>
      <w:r w:rsidRPr="00F2612C">
        <w:rPr>
          <w:lang w:eastAsia="sv-SE"/>
        </w:rPr>
        <w:t xml:space="preserve">. </w:t>
      </w:r>
    </w:p>
    <w:p w14:paraId="65C1E53C" w14:textId="7C3158EA" w:rsidR="004B692D" w:rsidRDefault="004B692D" w:rsidP="004B692D">
      <w:pPr>
        <w:pStyle w:val="Brdtext"/>
        <w:rPr>
          <w:lang w:eastAsia="sv-SE"/>
        </w:rPr>
      </w:pPr>
      <w:r>
        <w:rPr>
          <w:lang w:eastAsia="sv-SE"/>
        </w:rPr>
        <w:t xml:space="preserve">Folkhälsomyndigheten har även kontaktat två företag som bedriver </w:t>
      </w:r>
      <w:r w:rsidRPr="004B692D">
        <w:rPr>
          <w:lang w:eastAsia="sv-SE"/>
        </w:rPr>
        <w:t>försäljning, tillverkning och montering av reservdelar och tillbehör till motorfordon och båtar,</w:t>
      </w:r>
      <w:r>
        <w:rPr>
          <w:lang w:eastAsia="sv-SE"/>
        </w:rPr>
        <w:t xml:space="preserve"> för att efterhöra om de även säljer eller fyller på lustgas till sina kunders motorfordon och båtar. Båda företagen har uppgett att de inte gör det.</w:t>
      </w:r>
    </w:p>
    <w:p w14:paraId="54429693" w14:textId="54E917BD" w:rsidR="003C22C1" w:rsidRDefault="003C22C1" w:rsidP="00002345">
      <w:pPr>
        <w:pStyle w:val="Brdtext"/>
        <w:rPr>
          <w:lang w:eastAsia="sv-SE"/>
        </w:rPr>
      </w:pPr>
    </w:p>
    <w:p w14:paraId="0D40961D" w14:textId="7821B541" w:rsidR="003C22C1" w:rsidRDefault="003C22C1" w:rsidP="00B66E42">
      <w:pPr>
        <w:pStyle w:val="Rubrik2"/>
        <w:rPr>
          <w:lang w:eastAsia="sv-SE"/>
        </w:rPr>
      </w:pPr>
      <w:r>
        <w:rPr>
          <w:lang w:eastAsia="sv-SE"/>
        </w:rPr>
        <w:t>Detaljhandeln</w:t>
      </w:r>
    </w:p>
    <w:p w14:paraId="742206C3" w14:textId="2A3CBD8D" w:rsidR="00F2612C" w:rsidRDefault="00AE57E3" w:rsidP="00002345">
      <w:pPr>
        <w:pStyle w:val="Brdtext"/>
        <w:rPr>
          <w:lang w:eastAsia="sv-SE"/>
        </w:rPr>
      </w:pPr>
      <w:r>
        <w:rPr>
          <w:lang w:eastAsia="sv-SE"/>
        </w:rPr>
        <w:t xml:space="preserve">Folkhälsomyndigheten </w:t>
      </w:r>
      <w:r w:rsidR="00B55B62">
        <w:rPr>
          <w:lang w:eastAsia="sv-SE"/>
        </w:rPr>
        <w:t>bjöd in</w:t>
      </w:r>
      <w:r w:rsidR="00F2612C" w:rsidRPr="00F2612C">
        <w:rPr>
          <w:lang w:eastAsia="sv-SE"/>
        </w:rPr>
        <w:t xml:space="preserve"> branschorganisationer (Svensk Dagligvaruhandel och Företagarna) och </w:t>
      </w:r>
      <w:r w:rsidR="00F820C4">
        <w:rPr>
          <w:lang w:eastAsia="sv-SE"/>
        </w:rPr>
        <w:t xml:space="preserve">sex </w:t>
      </w:r>
      <w:r w:rsidR="00F2612C" w:rsidRPr="00F2612C">
        <w:rPr>
          <w:lang w:eastAsia="sv-SE"/>
        </w:rPr>
        <w:t>detaljhandlare som säljer lustgas till både konsumenter och näringsidkare</w:t>
      </w:r>
      <w:r w:rsidR="002A59D5">
        <w:rPr>
          <w:lang w:eastAsia="sv-SE"/>
        </w:rPr>
        <w:t>.</w:t>
      </w:r>
      <w:r w:rsidR="002316E0">
        <w:rPr>
          <w:lang w:eastAsia="sv-SE"/>
        </w:rPr>
        <w:t xml:space="preserve"> </w:t>
      </w:r>
      <w:r w:rsidR="002E6C03">
        <w:rPr>
          <w:lang w:eastAsia="sv-SE"/>
        </w:rPr>
        <w:t xml:space="preserve">Endast </w:t>
      </w:r>
      <w:r w:rsidR="003C22C1">
        <w:rPr>
          <w:lang w:eastAsia="sv-SE"/>
        </w:rPr>
        <w:t xml:space="preserve">en av de som bjöds in svarade </w:t>
      </w:r>
      <w:r w:rsidR="005C0F1E">
        <w:rPr>
          <w:lang w:eastAsia="sv-SE"/>
        </w:rPr>
        <w:t>ja på inbjudan</w:t>
      </w:r>
      <w:r w:rsidR="003C22C1">
        <w:rPr>
          <w:lang w:eastAsia="sv-SE"/>
        </w:rPr>
        <w:t xml:space="preserve">. </w:t>
      </w:r>
      <w:r w:rsidR="00153F09">
        <w:rPr>
          <w:lang w:eastAsia="sv-SE"/>
        </w:rPr>
        <w:t>Myndigheten</w:t>
      </w:r>
      <w:r w:rsidR="00153F09">
        <w:rPr>
          <w:lang w:eastAsia="sv-SE"/>
        </w:rPr>
        <w:t xml:space="preserve"> </w:t>
      </w:r>
      <w:r w:rsidR="00F2612C">
        <w:rPr>
          <w:lang w:eastAsia="sv-SE"/>
        </w:rPr>
        <w:t xml:space="preserve">har även </w:t>
      </w:r>
      <w:r w:rsidR="00DE1FF1">
        <w:rPr>
          <w:lang w:eastAsia="sv-SE"/>
        </w:rPr>
        <w:t>v</w:t>
      </w:r>
      <w:r w:rsidR="00D37195">
        <w:rPr>
          <w:lang w:eastAsia="sv-SE"/>
        </w:rPr>
        <w:t>i</w:t>
      </w:r>
      <w:r w:rsidR="00DE1FF1">
        <w:rPr>
          <w:lang w:eastAsia="sv-SE"/>
        </w:rPr>
        <w:t xml:space="preserve">a </w:t>
      </w:r>
      <w:r w:rsidR="00F2612C">
        <w:rPr>
          <w:lang w:eastAsia="sv-SE"/>
        </w:rPr>
        <w:t xml:space="preserve">e-post uppmuntrat </w:t>
      </w:r>
      <w:r w:rsidR="000505CA">
        <w:rPr>
          <w:lang w:eastAsia="sv-SE"/>
        </w:rPr>
        <w:t>de som bjudits in</w:t>
      </w:r>
      <w:r w:rsidR="00F2612C">
        <w:rPr>
          <w:lang w:eastAsia="sv-SE"/>
        </w:rPr>
        <w:t xml:space="preserve"> att skriftligen besvara ett antal frågor om de föreslagna föreskrifterna och eventuella konsekvenser som de skulle medföra</w:t>
      </w:r>
      <w:r w:rsidR="003C22C1">
        <w:rPr>
          <w:lang w:eastAsia="sv-SE"/>
        </w:rPr>
        <w:t>. Endast en branschorganisation har inkomm</w:t>
      </w:r>
      <w:r w:rsidR="002F4EED">
        <w:rPr>
          <w:lang w:eastAsia="sv-SE"/>
        </w:rPr>
        <w:t>it</w:t>
      </w:r>
      <w:r w:rsidR="003C22C1">
        <w:rPr>
          <w:lang w:eastAsia="sv-SE"/>
        </w:rPr>
        <w:t xml:space="preserve"> med </w:t>
      </w:r>
      <w:r w:rsidR="002F4EED">
        <w:rPr>
          <w:lang w:eastAsia="sv-SE"/>
        </w:rPr>
        <w:t xml:space="preserve">ett </w:t>
      </w:r>
      <w:r w:rsidR="003C22C1">
        <w:rPr>
          <w:lang w:eastAsia="sv-SE"/>
        </w:rPr>
        <w:t>skriftlig</w:t>
      </w:r>
      <w:r w:rsidR="002F4EED">
        <w:rPr>
          <w:lang w:eastAsia="sv-SE"/>
        </w:rPr>
        <w:t>t</w:t>
      </w:r>
      <w:r w:rsidR="003C22C1">
        <w:rPr>
          <w:lang w:eastAsia="sv-SE"/>
        </w:rPr>
        <w:t xml:space="preserve"> </w:t>
      </w:r>
      <w:r w:rsidR="00762063">
        <w:rPr>
          <w:lang w:eastAsia="sv-SE"/>
        </w:rPr>
        <w:t>svar</w:t>
      </w:r>
      <w:r w:rsidR="00D37195">
        <w:rPr>
          <w:lang w:eastAsia="sv-SE"/>
        </w:rPr>
        <w:t>,</w:t>
      </w:r>
      <w:r w:rsidR="00762063">
        <w:rPr>
          <w:lang w:eastAsia="sv-SE"/>
        </w:rPr>
        <w:t xml:space="preserve"> och uppger att deras medlemmar inte säljer lustgas</w:t>
      </w:r>
      <w:r w:rsidR="003C22C1">
        <w:rPr>
          <w:lang w:eastAsia="sv-SE"/>
        </w:rPr>
        <w:t xml:space="preserve">. </w:t>
      </w:r>
      <w:r w:rsidR="000505CA">
        <w:rPr>
          <w:lang w:eastAsia="sv-SE"/>
        </w:rPr>
        <w:t>Den låga svarsfrekvensen</w:t>
      </w:r>
      <w:r w:rsidR="00F2612C">
        <w:rPr>
          <w:lang w:eastAsia="sv-SE"/>
        </w:rPr>
        <w:t xml:space="preserve"> har dessvärre i stor utsträckning försvårat möjligheter</w:t>
      </w:r>
      <w:r w:rsidR="00417542">
        <w:rPr>
          <w:lang w:eastAsia="sv-SE"/>
        </w:rPr>
        <w:t>na</w:t>
      </w:r>
      <w:r w:rsidR="00F2612C">
        <w:rPr>
          <w:lang w:eastAsia="sv-SE"/>
        </w:rPr>
        <w:t xml:space="preserve"> att utreda konsekvenserna av förslagen. </w:t>
      </w:r>
      <w:r w:rsidR="00417542">
        <w:rPr>
          <w:lang w:eastAsia="sv-SE"/>
        </w:rPr>
        <w:t>S</w:t>
      </w:r>
      <w:r w:rsidR="003C22C1">
        <w:rPr>
          <w:lang w:eastAsia="sv-SE"/>
        </w:rPr>
        <w:t xml:space="preserve">amtidigt </w:t>
      </w:r>
      <w:r w:rsidR="00417542">
        <w:rPr>
          <w:lang w:eastAsia="sv-SE"/>
        </w:rPr>
        <w:t>kan</w:t>
      </w:r>
      <w:r w:rsidR="003C22C1">
        <w:rPr>
          <w:lang w:eastAsia="sv-SE"/>
        </w:rPr>
        <w:t xml:space="preserve"> bristen på intresse från näringsidkarna bero på att de inte ser att den kommande lagstiftningen kommer att påverka dem i någon större utsträckning. Därmed anse</w:t>
      </w:r>
      <w:r w:rsidR="007124FE">
        <w:rPr>
          <w:lang w:eastAsia="sv-SE"/>
        </w:rPr>
        <w:t>r de inte</w:t>
      </w:r>
      <w:r w:rsidR="003C22C1">
        <w:rPr>
          <w:lang w:eastAsia="sv-SE"/>
        </w:rPr>
        <w:t xml:space="preserve"> heller </w:t>
      </w:r>
      <w:r w:rsidR="007124FE">
        <w:rPr>
          <w:lang w:eastAsia="sv-SE"/>
        </w:rPr>
        <w:t xml:space="preserve">att </w:t>
      </w:r>
      <w:r w:rsidR="003C22C1">
        <w:rPr>
          <w:lang w:eastAsia="sv-SE"/>
        </w:rPr>
        <w:t xml:space="preserve">eventuella föreskrifter från Folkhälsomyndigheten </w:t>
      </w:r>
      <w:r w:rsidR="007124FE">
        <w:rPr>
          <w:lang w:eastAsia="sv-SE"/>
        </w:rPr>
        <w:t xml:space="preserve">kommer att </w:t>
      </w:r>
      <w:r w:rsidR="003C22C1">
        <w:rPr>
          <w:lang w:eastAsia="sv-SE"/>
        </w:rPr>
        <w:t xml:space="preserve">ge upphov till några märkbara konsekvenser. </w:t>
      </w:r>
    </w:p>
    <w:p w14:paraId="586A64B8" w14:textId="3F5E1E32" w:rsidR="00F2612C" w:rsidRDefault="002842C8" w:rsidP="00002345">
      <w:pPr>
        <w:pStyle w:val="Brdtext"/>
        <w:rPr>
          <w:lang w:eastAsia="sv-SE"/>
        </w:rPr>
      </w:pPr>
      <w:r>
        <w:rPr>
          <w:lang w:eastAsia="sv-SE"/>
        </w:rPr>
        <w:t>Ett d</w:t>
      </w:r>
      <w:r w:rsidR="003C22C1">
        <w:rPr>
          <w:lang w:eastAsia="sv-SE"/>
        </w:rPr>
        <w:t xml:space="preserve">igitalt </w:t>
      </w:r>
      <w:r w:rsidR="00F2612C">
        <w:rPr>
          <w:lang w:eastAsia="sv-SE"/>
        </w:rPr>
        <w:t xml:space="preserve">referensgruppsmöte </w:t>
      </w:r>
      <w:r w:rsidR="003C22C1">
        <w:rPr>
          <w:lang w:eastAsia="sv-SE"/>
        </w:rPr>
        <w:t xml:space="preserve">genomfördes </w:t>
      </w:r>
      <w:r w:rsidR="00F2612C">
        <w:rPr>
          <w:lang w:eastAsia="sv-SE"/>
        </w:rPr>
        <w:t xml:space="preserve">med </w:t>
      </w:r>
      <w:r w:rsidR="003C22C1">
        <w:rPr>
          <w:lang w:eastAsia="sv-SE"/>
        </w:rPr>
        <w:t xml:space="preserve">den </w:t>
      </w:r>
      <w:r>
        <w:rPr>
          <w:lang w:eastAsia="sv-SE"/>
        </w:rPr>
        <w:t xml:space="preserve">enda </w:t>
      </w:r>
      <w:r w:rsidR="003C22C1">
        <w:rPr>
          <w:lang w:eastAsia="sv-SE"/>
        </w:rPr>
        <w:t>detaljhandlare som svarade</w:t>
      </w:r>
      <w:r w:rsidR="002F4EED">
        <w:rPr>
          <w:lang w:eastAsia="sv-SE"/>
        </w:rPr>
        <w:t xml:space="preserve"> på inbjudan</w:t>
      </w:r>
      <w:r w:rsidR="003C22C1">
        <w:rPr>
          <w:lang w:eastAsia="sv-SE"/>
        </w:rPr>
        <w:t xml:space="preserve">, </w:t>
      </w:r>
      <w:r w:rsidR="00F2612C">
        <w:rPr>
          <w:lang w:eastAsia="sv-SE"/>
        </w:rPr>
        <w:t>ett företag som säljer lustgas till både konsumenter och näringsidkare</w:t>
      </w:r>
      <w:r w:rsidR="003C22C1">
        <w:rPr>
          <w:lang w:eastAsia="sv-SE"/>
        </w:rPr>
        <w:t>. Försäljning</w:t>
      </w:r>
      <w:r w:rsidR="00D9382F">
        <w:rPr>
          <w:lang w:eastAsia="sv-SE"/>
        </w:rPr>
        <w:t>en</w:t>
      </w:r>
      <w:r w:rsidR="003C22C1">
        <w:rPr>
          <w:lang w:eastAsia="sv-SE"/>
        </w:rPr>
        <w:t xml:space="preserve"> sker</w:t>
      </w:r>
      <w:r w:rsidR="00F2612C">
        <w:rPr>
          <w:lang w:eastAsia="sv-SE"/>
        </w:rPr>
        <w:t xml:space="preserve"> dels i butik</w:t>
      </w:r>
      <w:r w:rsidR="00D9382F">
        <w:rPr>
          <w:lang w:eastAsia="sv-SE"/>
        </w:rPr>
        <w:t>,</w:t>
      </w:r>
      <w:r w:rsidR="00F2612C">
        <w:rPr>
          <w:lang w:eastAsia="sv-SE"/>
        </w:rPr>
        <w:t xml:space="preserve"> dels </w:t>
      </w:r>
      <w:r w:rsidR="003C22C1">
        <w:rPr>
          <w:lang w:eastAsia="sv-SE"/>
        </w:rPr>
        <w:t>via</w:t>
      </w:r>
      <w:r w:rsidR="00F2612C">
        <w:rPr>
          <w:lang w:eastAsia="sv-SE"/>
        </w:rPr>
        <w:t xml:space="preserve"> </w:t>
      </w:r>
      <w:r w:rsidR="00E576C9">
        <w:rPr>
          <w:lang w:eastAsia="sv-SE"/>
        </w:rPr>
        <w:t xml:space="preserve">deras </w:t>
      </w:r>
      <w:r w:rsidR="00F2612C">
        <w:rPr>
          <w:lang w:eastAsia="sv-SE"/>
        </w:rPr>
        <w:t>webb</w:t>
      </w:r>
      <w:r w:rsidR="00D9382F">
        <w:rPr>
          <w:lang w:eastAsia="sv-SE"/>
        </w:rPr>
        <w:t>plats</w:t>
      </w:r>
      <w:r w:rsidR="00F2612C">
        <w:rPr>
          <w:lang w:eastAsia="sv-SE"/>
        </w:rPr>
        <w:t xml:space="preserve">. Mötet medförde att Folkhälsomyndigheten fick en </w:t>
      </w:r>
      <w:r w:rsidR="003C22C1">
        <w:rPr>
          <w:lang w:eastAsia="sv-SE"/>
        </w:rPr>
        <w:t xml:space="preserve">något </w:t>
      </w:r>
      <w:r w:rsidR="00F2612C">
        <w:rPr>
          <w:lang w:eastAsia="sv-SE"/>
        </w:rPr>
        <w:t xml:space="preserve">större förståelse för hur branschen ser ut och vilka utmaningar som föreskrifterna kan komma att innebära för </w:t>
      </w:r>
      <w:r w:rsidR="0024510B">
        <w:rPr>
          <w:lang w:eastAsia="sv-SE"/>
        </w:rPr>
        <w:t xml:space="preserve">i vart fall detta </w:t>
      </w:r>
      <w:r w:rsidR="00F2612C">
        <w:rPr>
          <w:lang w:eastAsia="sv-SE"/>
        </w:rPr>
        <w:t>företag. Utifrån det begränsade deltagandet är det dock svårt att dra några generella slutsatser av referensgruppsmötet.</w:t>
      </w:r>
    </w:p>
    <w:p w14:paraId="5B146057" w14:textId="77777777" w:rsidR="002842C8" w:rsidRDefault="002842C8" w:rsidP="00002345">
      <w:pPr>
        <w:pStyle w:val="Brdtext"/>
        <w:rPr>
          <w:lang w:eastAsia="sv-SE"/>
        </w:rPr>
      </w:pPr>
    </w:p>
    <w:p w14:paraId="04A6C6AE" w14:textId="37B8DEB7" w:rsidR="00F2612C" w:rsidRDefault="0024510B" w:rsidP="00B66E42">
      <w:pPr>
        <w:pStyle w:val="Rubrik2"/>
        <w:rPr>
          <w:lang w:eastAsia="sv-SE"/>
        </w:rPr>
      </w:pPr>
      <w:r>
        <w:rPr>
          <w:lang w:eastAsia="sv-SE"/>
        </w:rPr>
        <w:t>Bil- och motorsport</w:t>
      </w:r>
      <w:r w:rsidR="00013533">
        <w:rPr>
          <w:lang w:eastAsia="sv-SE"/>
        </w:rPr>
        <w:t>organisationer</w:t>
      </w:r>
    </w:p>
    <w:p w14:paraId="36D50B8A" w14:textId="774086FD" w:rsidR="00E576C9" w:rsidRDefault="0018543A" w:rsidP="00002345">
      <w:pPr>
        <w:pStyle w:val="Brdtext"/>
        <w:rPr>
          <w:lang w:eastAsia="sv-SE"/>
        </w:rPr>
      </w:pPr>
      <w:r>
        <w:rPr>
          <w:lang w:eastAsia="sv-SE"/>
        </w:rPr>
        <w:t>Folkhälsomyndigheten har genomfört</w:t>
      </w:r>
      <w:r w:rsidR="000B31F2">
        <w:rPr>
          <w:lang w:eastAsia="sv-SE"/>
        </w:rPr>
        <w:t xml:space="preserve"> </w:t>
      </w:r>
      <w:r w:rsidR="00F2612C">
        <w:rPr>
          <w:lang w:eastAsia="sv-SE"/>
        </w:rPr>
        <w:t>referensgruppsmöte</w:t>
      </w:r>
      <w:r w:rsidR="00467AA0">
        <w:rPr>
          <w:lang w:eastAsia="sv-SE"/>
        </w:rPr>
        <w:t>n med bil- och motorsportorganisationer</w:t>
      </w:r>
      <w:r>
        <w:rPr>
          <w:lang w:eastAsia="sv-SE"/>
        </w:rPr>
        <w:t>.</w:t>
      </w:r>
      <w:r w:rsidR="00467AA0">
        <w:rPr>
          <w:lang w:eastAsia="sv-SE"/>
        </w:rPr>
        <w:t xml:space="preserve"> I de</w:t>
      </w:r>
      <w:r>
        <w:rPr>
          <w:lang w:eastAsia="sv-SE"/>
        </w:rPr>
        <w:t>ssa har</w:t>
      </w:r>
      <w:r w:rsidR="000B31F2">
        <w:rPr>
          <w:lang w:eastAsia="sv-SE"/>
        </w:rPr>
        <w:t xml:space="preserve"> </w:t>
      </w:r>
      <w:r w:rsidR="00F2612C">
        <w:rPr>
          <w:lang w:eastAsia="sv-SE"/>
        </w:rPr>
        <w:t>Svenska Bilsportförbundet</w:t>
      </w:r>
      <w:r>
        <w:rPr>
          <w:lang w:eastAsia="sv-SE"/>
        </w:rPr>
        <w:t xml:space="preserve">, </w:t>
      </w:r>
      <w:r w:rsidR="00F2612C">
        <w:rPr>
          <w:lang w:eastAsia="sv-SE"/>
        </w:rPr>
        <w:t>Svenska Motorsportförbundet</w:t>
      </w:r>
      <w:r w:rsidR="00467AA0">
        <w:rPr>
          <w:lang w:eastAsia="sv-SE"/>
        </w:rPr>
        <w:t xml:space="preserve"> och Nitroz AB</w:t>
      </w:r>
      <w:r>
        <w:rPr>
          <w:lang w:eastAsia="sv-SE"/>
        </w:rPr>
        <w:t xml:space="preserve"> deltagit</w:t>
      </w:r>
      <w:r w:rsidR="00F2612C">
        <w:rPr>
          <w:lang w:eastAsia="sv-SE"/>
        </w:rPr>
        <w:t xml:space="preserve">. Syftet </w:t>
      </w:r>
      <w:r>
        <w:rPr>
          <w:lang w:eastAsia="sv-SE"/>
        </w:rPr>
        <w:t>har varit</w:t>
      </w:r>
      <w:r w:rsidR="00F2612C">
        <w:rPr>
          <w:lang w:eastAsia="sv-SE"/>
        </w:rPr>
        <w:t xml:space="preserve"> att få en </w:t>
      </w:r>
      <w:r w:rsidR="0024510B">
        <w:rPr>
          <w:lang w:eastAsia="sv-SE"/>
        </w:rPr>
        <w:t>bild av i vilken omfattning användning av lustgas används inom motorsporten och därmed hur ett</w:t>
      </w:r>
      <w:r w:rsidR="00F2612C">
        <w:rPr>
          <w:lang w:eastAsia="sv-SE"/>
        </w:rPr>
        <w:t xml:space="preserve"> undantag från mängdbegränsningen för motorsportbranschenen skulle kunna se ut.</w:t>
      </w:r>
    </w:p>
    <w:p w14:paraId="2B44E8EB" w14:textId="6F99A0A9" w:rsidR="00B1184B" w:rsidRDefault="00F2612C" w:rsidP="00002345">
      <w:pPr>
        <w:pStyle w:val="Brdtext"/>
        <w:rPr>
          <w:lang w:eastAsia="sv-SE"/>
        </w:rPr>
      </w:pPr>
      <w:r>
        <w:rPr>
          <w:lang w:eastAsia="sv-SE"/>
        </w:rPr>
        <w:t xml:space="preserve">Genom de uppgifter som </w:t>
      </w:r>
      <w:r w:rsidR="00013533">
        <w:rPr>
          <w:lang w:eastAsia="sv-SE"/>
        </w:rPr>
        <w:t xml:space="preserve">lämnades av bil- och motorsportorganisationerna </w:t>
      </w:r>
      <w:r>
        <w:rPr>
          <w:lang w:eastAsia="sv-SE"/>
        </w:rPr>
        <w:t xml:space="preserve">kan myndigheten konstatera att förslaget inte kommer att få några </w:t>
      </w:r>
      <w:r w:rsidR="0024510B">
        <w:rPr>
          <w:lang w:eastAsia="sv-SE"/>
        </w:rPr>
        <w:t xml:space="preserve">nämnvärda </w:t>
      </w:r>
      <w:r>
        <w:rPr>
          <w:lang w:eastAsia="sv-SE"/>
        </w:rPr>
        <w:t xml:space="preserve">konsekvenser för </w:t>
      </w:r>
      <w:r w:rsidR="00013533">
        <w:rPr>
          <w:lang w:eastAsia="sv-SE"/>
        </w:rPr>
        <w:t>dem</w:t>
      </w:r>
      <w:r>
        <w:rPr>
          <w:lang w:eastAsia="sv-SE"/>
        </w:rPr>
        <w:t xml:space="preserve"> eller leda till några ökade </w:t>
      </w:r>
      <w:r w:rsidRPr="000B31F2">
        <w:rPr>
          <w:lang w:eastAsia="sv-SE"/>
        </w:rPr>
        <w:t>kostnader.</w:t>
      </w:r>
      <w:r w:rsidR="00D86A45" w:rsidRPr="000B31F2">
        <w:rPr>
          <w:lang w:eastAsia="sv-SE"/>
        </w:rPr>
        <w:t xml:space="preserve"> Det är via samråden med motorsportorganisationerna </w:t>
      </w:r>
      <w:r w:rsidR="0064400B" w:rsidRPr="000B31F2">
        <w:rPr>
          <w:lang w:eastAsia="sv-SE"/>
        </w:rPr>
        <w:t xml:space="preserve">och </w:t>
      </w:r>
      <w:r w:rsidR="0064400B" w:rsidRPr="000B31F2">
        <w:rPr>
          <w:lang w:eastAsia="sv-SE"/>
        </w:rPr>
        <w:lastRenderedPageBreak/>
        <w:t xml:space="preserve">Folkhälsomyndighetens egna utredning </w:t>
      </w:r>
      <w:r w:rsidR="00D86A45" w:rsidRPr="000B31F2">
        <w:rPr>
          <w:lang w:eastAsia="sv-SE"/>
        </w:rPr>
        <w:t>som myndigheten fått kännedom om vilka mängder lustgas som krävs för att genomföra en tävling.</w:t>
      </w:r>
      <w:r w:rsidR="00D86A45">
        <w:rPr>
          <w:lang w:eastAsia="sv-SE"/>
        </w:rPr>
        <w:t xml:space="preserve"> </w:t>
      </w:r>
    </w:p>
    <w:p w14:paraId="73B5705F" w14:textId="43F280F3" w:rsidR="00153F09" w:rsidRDefault="00153F09" w:rsidP="00153F09">
      <w:pPr>
        <w:pStyle w:val="Rubrik2"/>
        <w:rPr>
          <w:lang w:eastAsia="sv-SE"/>
        </w:rPr>
      </w:pPr>
      <w:r>
        <w:rPr>
          <w:lang w:eastAsia="sv-SE"/>
        </w:rPr>
        <w:t>Tullverket</w:t>
      </w:r>
    </w:p>
    <w:p w14:paraId="4949D19A" w14:textId="33EB2204" w:rsidR="00153F09" w:rsidRPr="00153F09" w:rsidRDefault="00153F09" w:rsidP="00153F09">
      <w:pPr>
        <w:pStyle w:val="Brdtext"/>
        <w:rPr>
          <w:lang w:eastAsia="sv-SE"/>
        </w:rPr>
      </w:pPr>
      <w:r>
        <w:rPr>
          <w:lang w:eastAsia="sv-SE"/>
        </w:rPr>
        <w:t xml:space="preserve">Folkhälsomyndigheten har genom dialog och möte med Tullverket inhämtat synpunkter och information om hur Tullverket ser på sitt uppdrag i förhållande till Folkhälsomyndighetens kommande förslag på undantag från mängdbegränsningen för motorsporten. </w:t>
      </w:r>
    </w:p>
    <w:p w14:paraId="72FF42D8" w14:textId="77777777" w:rsidR="00B1184B" w:rsidRPr="007E7ECF" w:rsidRDefault="00B1184B" w:rsidP="00002345">
      <w:pPr>
        <w:pStyle w:val="Brdtext"/>
        <w:rPr>
          <w:lang w:eastAsia="sv-SE"/>
        </w:rPr>
      </w:pPr>
    </w:p>
    <w:p w14:paraId="4F87881D" w14:textId="513B4426" w:rsidR="00C6775D" w:rsidRDefault="002301BD" w:rsidP="008210BF">
      <w:pPr>
        <w:pStyle w:val="Rubrik1"/>
      </w:pPr>
      <w:r w:rsidRPr="00CB691B">
        <w:t xml:space="preserve">Uppgifter om vilka kostnadsmässiga och andra konsekvenser </w:t>
      </w:r>
      <w:r w:rsidR="007D2868">
        <w:t>förslaget</w:t>
      </w:r>
      <w:r w:rsidRPr="00CB691B">
        <w:t xml:space="preserve"> medför</w:t>
      </w:r>
    </w:p>
    <w:p w14:paraId="6DCD7883" w14:textId="133DB62A" w:rsidR="00D10A22" w:rsidRDefault="009507A1" w:rsidP="00B66E42">
      <w:pPr>
        <w:pStyle w:val="Rubrik2"/>
      </w:pPr>
      <w:r>
        <w:t>K</w:t>
      </w:r>
      <w:r w:rsidR="00D10A22">
        <w:t>onsekvenser</w:t>
      </w:r>
      <w:r>
        <w:t xml:space="preserve"> för stat, regioner, länsstyrelser och kommuner</w:t>
      </w:r>
    </w:p>
    <w:p w14:paraId="2051CF95" w14:textId="1C16D7EC" w:rsidR="0024510B" w:rsidRDefault="00FC4FA7" w:rsidP="00002345">
      <w:pPr>
        <w:pStyle w:val="Brdtext"/>
      </w:pPr>
      <w:r>
        <w:t xml:space="preserve">Föreskrifterna kommer </w:t>
      </w:r>
      <w:r w:rsidR="00DA34C4">
        <w:t xml:space="preserve">att </w:t>
      </w:r>
      <w:r>
        <w:t>få konsekvenser för staten</w:t>
      </w:r>
      <w:r w:rsidR="000A3227">
        <w:t>:</w:t>
      </w:r>
      <w:r>
        <w:t xml:space="preserve"> </w:t>
      </w:r>
      <w:r w:rsidR="0024510B">
        <w:t>dels för Folkhälsomyndigheten</w:t>
      </w:r>
      <w:r w:rsidR="000A3227">
        <w:t>,</w:t>
      </w:r>
      <w:r w:rsidR="0024510B">
        <w:t xml:space="preserve"> dels för Tullverket. För Folkhälsomyndigheten handlar det om att</w:t>
      </w:r>
      <w:r>
        <w:t xml:space="preserve"> myndigheten dels </w:t>
      </w:r>
      <w:r w:rsidR="005B6624">
        <w:t xml:space="preserve">ska </w:t>
      </w:r>
      <w:r>
        <w:t>ta emot anmälningar</w:t>
      </w:r>
      <w:r w:rsidR="0024510B">
        <w:t xml:space="preserve"> och egenkontrollprogram</w:t>
      </w:r>
      <w:r>
        <w:t xml:space="preserve">, dels utöva tillsyn över </w:t>
      </w:r>
      <w:r w:rsidR="00B908B9">
        <w:t xml:space="preserve">efterlevnaden av </w:t>
      </w:r>
      <w:r>
        <w:t xml:space="preserve">föreskrifterna. Kostnaden för detta kommer att finansieras genom avgifter. </w:t>
      </w:r>
      <w:r w:rsidR="000A3227">
        <w:t>Folkhälsom</w:t>
      </w:r>
      <w:r w:rsidR="0024510B">
        <w:t xml:space="preserve">yndigheten ska också ta fram ett elektroniskt system för anmälan. </w:t>
      </w:r>
      <w:r>
        <w:t xml:space="preserve">Folkhälsomyndigheten kommer även att behöva </w:t>
      </w:r>
      <w:r w:rsidR="00B908B9">
        <w:t xml:space="preserve">följa upp och utvärdera </w:t>
      </w:r>
      <w:r>
        <w:t>föreskrifterna</w:t>
      </w:r>
      <w:r w:rsidR="000A3227">
        <w:t>,</w:t>
      </w:r>
      <w:r>
        <w:t xml:space="preserve"> vilket kommer att leda till ökade kostnader. </w:t>
      </w:r>
    </w:p>
    <w:p w14:paraId="41A454AE" w14:textId="242920FC" w:rsidR="00FC4FA7" w:rsidRDefault="0024510B" w:rsidP="00002345">
      <w:pPr>
        <w:pStyle w:val="Brdtext"/>
      </w:pPr>
      <w:r>
        <w:t xml:space="preserve">Tullverket kommer att behöva kontrollera att privatpersoner som vill föra in lustgas </w:t>
      </w:r>
      <w:r w:rsidR="00E76332">
        <w:t>ut</w:t>
      </w:r>
      <w:r>
        <w:t xml:space="preserve">över mängdbegränsningen i lagen om lustgas har </w:t>
      </w:r>
      <w:r w:rsidR="00A5053D">
        <w:t xml:space="preserve">en </w:t>
      </w:r>
      <w:r>
        <w:t>särskild tävlingslicens för lustgas</w:t>
      </w:r>
      <w:r w:rsidR="00A5053D">
        <w:t>.</w:t>
      </w:r>
      <w:r>
        <w:t xml:space="preserve"> </w:t>
      </w:r>
      <w:r w:rsidR="00A55C23">
        <w:t xml:space="preserve">Tullverket </w:t>
      </w:r>
      <w:r w:rsidR="00A23FF1">
        <w:t>har uppgett i samråd med myndigheten</w:t>
      </w:r>
      <w:r w:rsidR="00A23FF1">
        <w:t xml:space="preserve"> </w:t>
      </w:r>
      <w:r w:rsidR="00A55C23">
        <w:t xml:space="preserve">att förslaget inte </w:t>
      </w:r>
      <w:r w:rsidR="00A23FF1">
        <w:t xml:space="preserve">förväntas </w:t>
      </w:r>
      <w:r w:rsidR="00A55C23">
        <w:t>innebära några särskilda ek</w:t>
      </w:r>
      <w:r>
        <w:t xml:space="preserve">onomiska konsekvenser </w:t>
      </w:r>
      <w:r w:rsidR="00A55C23">
        <w:t>för dem.</w:t>
      </w:r>
    </w:p>
    <w:p w14:paraId="585179BE" w14:textId="7A6CC991" w:rsidR="00FC4FA7" w:rsidRDefault="00E261A3" w:rsidP="00002345">
      <w:pPr>
        <w:pStyle w:val="Brdtext"/>
      </w:pPr>
      <w:r>
        <w:t>I övrigt bedömer Folkhälsomyndigheten att föreskrifterna inte kommer få några ytterligare konsekvenser för staten. Myndigheten</w:t>
      </w:r>
      <w:r w:rsidR="00522F43">
        <w:t xml:space="preserve"> bedömer </w:t>
      </w:r>
      <w:r>
        <w:t xml:space="preserve">vidare </w:t>
      </w:r>
      <w:r w:rsidR="00522F43">
        <w:t>att</w:t>
      </w:r>
      <w:r w:rsidR="00FC4FA7">
        <w:t xml:space="preserve"> föreskrifterna </w:t>
      </w:r>
      <w:r w:rsidR="00522F43">
        <w:t xml:space="preserve">inte kommer </w:t>
      </w:r>
      <w:r w:rsidR="00FC4FA7">
        <w:t>att påverka regioner, länsstyrelser eller kommuner.</w:t>
      </w:r>
    </w:p>
    <w:p w14:paraId="3A7DABA6" w14:textId="77777777" w:rsidR="00A23FF1" w:rsidRDefault="00A23FF1" w:rsidP="00002345">
      <w:pPr>
        <w:pStyle w:val="Brdtext"/>
      </w:pPr>
    </w:p>
    <w:p w14:paraId="31A8987C" w14:textId="428518D1" w:rsidR="009507A1" w:rsidRDefault="009507A1" w:rsidP="00B66E42">
      <w:pPr>
        <w:pStyle w:val="Rubrik2"/>
        <w:rPr>
          <w:lang w:eastAsia="sv-SE"/>
        </w:rPr>
      </w:pPr>
      <w:r>
        <w:rPr>
          <w:lang w:eastAsia="sv-SE"/>
        </w:rPr>
        <w:t>Konsekvenser för företag</w:t>
      </w:r>
    </w:p>
    <w:p w14:paraId="6DB70528" w14:textId="77777777" w:rsidR="00B97ABE" w:rsidRPr="00895906" w:rsidRDefault="00B97ABE" w:rsidP="00002345">
      <w:pPr>
        <w:pStyle w:val="Brdtext"/>
        <w:rPr>
          <w:lang w:eastAsia="sv-SE"/>
        </w:rPr>
      </w:pPr>
    </w:p>
    <w:p w14:paraId="6F5FC5DE" w14:textId="1612145F" w:rsidR="002301BD" w:rsidRDefault="002301BD" w:rsidP="00F073ED">
      <w:pPr>
        <w:pStyle w:val="Rubrik3"/>
      </w:pPr>
      <w:r w:rsidRPr="00B4578A">
        <w:t xml:space="preserve">Beskrivning av </w:t>
      </w:r>
      <w:r w:rsidRPr="00F073ED">
        <w:t>antalet</w:t>
      </w:r>
      <w:r w:rsidRPr="00B4578A">
        <w:t xml:space="preserve"> företag som berörs, vilka branscher företagen är verksamma i samt storleken på företagen</w:t>
      </w:r>
    </w:p>
    <w:p w14:paraId="1BF5FCB7" w14:textId="45951B19" w:rsidR="00186D32" w:rsidRDefault="00186D32" w:rsidP="00002345">
      <w:pPr>
        <w:pStyle w:val="Brdtext"/>
        <w:rPr>
          <w:lang w:eastAsia="sv-SE"/>
        </w:rPr>
      </w:pPr>
      <w:r>
        <w:rPr>
          <w:lang w:eastAsia="sv-SE"/>
        </w:rPr>
        <w:t xml:space="preserve">Eftersom försäljning av lustgas hittills varit oreglerad saknas det uppgifter </w:t>
      </w:r>
      <w:r w:rsidR="00232CC8">
        <w:rPr>
          <w:lang w:eastAsia="sv-SE"/>
        </w:rPr>
        <w:t xml:space="preserve">både </w:t>
      </w:r>
      <w:r>
        <w:rPr>
          <w:lang w:eastAsia="sv-SE"/>
        </w:rPr>
        <w:t xml:space="preserve">om hur stor marknaden är och hur många svenska företag som </w:t>
      </w:r>
      <w:r w:rsidR="00232CC8">
        <w:rPr>
          <w:lang w:eastAsia="sv-SE"/>
        </w:rPr>
        <w:t>kommer att beröras</w:t>
      </w:r>
      <w:r>
        <w:rPr>
          <w:lang w:eastAsia="sv-SE"/>
        </w:rPr>
        <w:t xml:space="preserve"> av förslagen. Det finns inte heller tillgång till branschstatistik med särskilda branschkoder för försäljning av lustgas. </w:t>
      </w:r>
      <w:r w:rsidR="00E261A3">
        <w:rPr>
          <w:lang w:eastAsia="sv-SE"/>
        </w:rPr>
        <w:t>Folkhälsomyndigheten</w:t>
      </w:r>
      <w:r w:rsidR="00585A7F">
        <w:rPr>
          <w:lang w:eastAsia="sv-SE"/>
        </w:rPr>
        <w:t xml:space="preserve"> har därför gjort</w:t>
      </w:r>
      <w:r>
        <w:rPr>
          <w:lang w:eastAsia="sv-SE"/>
        </w:rPr>
        <w:t xml:space="preserve"> en uppskattning basera</w:t>
      </w:r>
      <w:r w:rsidR="00585A7F">
        <w:rPr>
          <w:lang w:eastAsia="sv-SE"/>
        </w:rPr>
        <w:t>t</w:t>
      </w:r>
      <w:r>
        <w:rPr>
          <w:lang w:eastAsia="sv-SE"/>
        </w:rPr>
        <w:t xml:space="preserve"> på </w:t>
      </w:r>
      <w:r w:rsidR="00F2612C">
        <w:rPr>
          <w:lang w:eastAsia="sv-SE"/>
        </w:rPr>
        <w:t>uppgifter som näringsidkarna angett på sina respektive webb</w:t>
      </w:r>
      <w:r w:rsidR="00F073ED">
        <w:rPr>
          <w:lang w:eastAsia="sv-SE"/>
        </w:rPr>
        <w:t>platser</w:t>
      </w:r>
      <w:r>
        <w:rPr>
          <w:lang w:eastAsia="sv-SE"/>
        </w:rPr>
        <w:t xml:space="preserve">. </w:t>
      </w:r>
      <w:r w:rsidR="00E261A3">
        <w:rPr>
          <w:lang w:eastAsia="sv-SE"/>
        </w:rPr>
        <w:t>Myndigheten</w:t>
      </w:r>
      <w:r w:rsidR="002C1BCC" w:rsidRPr="00F2612C">
        <w:rPr>
          <w:lang w:eastAsia="sv-SE"/>
        </w:rPr>
        <w:t xml:space="preserve"> vill dock understryka att detta inte kan sägas utgöra en heltäckande </w:t>
      </w:r>
      <w:r w:rsidR="002C1BCC">
        <w:rPr>
          <w:lang w:eastAsia="sv-SE"/>
        </w:rPr>
        <w:t>kartläggning, och att</w:t>
      </w:r>
      <w:r w:rsidR="002C1BCC" w:rsidRPr="00F2612C">
        <w:rPr>
          <w:lang w:eastAsia="sv-SE"/>
        </w:rPr>
        <w:t xml:space="preserve"> </w:t>
      </w:r>
      <w:r w:rsidR="002C1BCC">
        <w:rPr>
          <w:lang w:eastAsia="sv-SE"/>
        </w:rPr>
        <w:t>u</w:t>
      </w:r>
      <w:r>
        <w:rPr>
          <w:lang w:eastAsia="sv-SE"/>
        </w:rPr>
        <w:t xml:space="preserve">ppskattningen av antalet företag är </w:t>
      </w:r>
      <w:r w:rsidR="00520FB2">
        <w:rPr>
          <w:lang w:eastAsia="sv-SE"/>
        </w:rPr>
        <w:t xml:space="preserve">förenad </w:t>
      </w:r>
      <w:r>
        <w:rPr>
          <w:lang w:eastAsia="sv-SE"/>
        </w:rPr>
        <w:t>med osäkerhet.</w:t>
      </w:r>
    </w:p>
    <w:p w14:paraId="49BF7370" w14:textId="47BD6E0E" w:rsidR="001C5C5C" w:rsidRDefault="0024510B" w:rsidP="00002345">
      <w:pPr>
        <w:pStyle w:val="Brdtext"/>
        <w:rPr>
          <w:lang w:eastAsia="sv-SE"/>
        </w:rPr>
      </w:pPr>
      <w:r>
        <w:rPr>
          <w:lang w:eastAsia="sv-SE"/>
        </w:rPr>
        <w:lastRenderedPageBreak/>
        <w:t>Försäljning av lustgas</w:t>
      </w:r>
      <w:r w:rsidR="00186D32">
        <w:rPr>
          <w:lang w:eastAsia="sv-SE"/>
        </w:rPr>
        <w:t xml:space="preserve"> till konsumenter </w:t>
      </w:r>
      <w:r>
        <w:rPr>
          <w:lang w:eastAsia="sv-SE"/>
        </w:rPr>
        <w:t xml:space="preserve">sker </w:t>
      </w:r>
      <w:r w:rsidR="00186D32">
        <w:rPr>
          <w:lang w:eastAsia="sv-SE"/>
        </w:rPr>
        <w:t>framför allt på webb</w:t>
      </w:r>
      <w:r w:rsidR="00E60778">
        <w:rPr>
          <w:lang w:eastAsia="sv-SE"/>
        </w:rPr>
        <w:t>platser</w:t>
      </w:r>
      <w:r w:rsidR="00186D32">
        <w:rPr>
          <w:lang w:eastAsia="sv-SE"/>
        </w:rPr>
        <w:t xml:space="preserve">. </w:t>
      </w:r>
      <w:r w:rsidR="00232CC8">
        <w:rPr>
          <w:lang w:eastAsia="sv-SE"/>
        </w:rPr>
        <w:t>Vissa</w:t>
      </w:r>
      <w:r w:rsidR="00F2612C" w:rsidRPr="00F2612C">
        <w:rPr>
          <w:lang w:eastAsia="sv-SE"/>
        </w:rPr>
        <w:t xml:space="preserve"> webb</w:t>
      </w:r>
      <w:r w:rsidR="00E60778">
        <w:rPr>
          <w:lang w:eastAsia="sv-SE"/>
        </w:rPr>
        <w:t>platser</w:t>
      </w:r>
      <w:r w:rsidR="00F2612C" w:rsidRPr="00F2612C">
        <w:rPr>
          <w:lang w:eastAsia="sv-SE"/>
        </w:rPr>
        <w:t xml:space="preserve"> som säljer köksutrustning och andra tillbehör till hemmet </w:t>
      </w:r>
      <w:r w:rsidR="00232CC8">
        <w:rPr>
          <w:lang w:eastAsia="sv-SE"/>
        </w:rPr>
        <w:t>säljer också</w:t>
      </w:r>
      <w:r w:rsidR="00F2612C" w:rsidRPr="00F2612C">
        <w:rPr>
          <w:lang w:eastAsia="sv-SE"/>
        </w:rPr>
        <w:t xml:space="preserve"> lustgas som komplement till gräddsifoner. Folkhälsomyndigheten har identifierat ett 20-tal sådana webb</w:t>
      </w:r>
      <w:r w:rsidR="00C123B5">
        <w:rPr>
          <w:lang w:eastAsia="sv-SE"/>
        </w:rPr>
        <w:t>platser</w:t>
      </w:r>
      <w:r w:rsidR="00F2612C" w:rsidRPr="00F2612C">
        <w:rPr>
          <w:lang w:eastAsia="sv-SE"/>
        </w:rPr>
        <w:t xml:space="preserve">. </w:t>
      </w:r>
      <w:r w:rsidR="001C5C5C" w:rsidRPr="001C5C5C">
        <w:rPr>
          <w:lang w:eastAsia="sv-SE"/>
        </w:rPr>
        <w:t xml:space="preserve">Storleken på dessa företag varierar från inga anställda till </w:t>
      </w:r>
      <w:r w:rsidR="00245D07">
        <w:rPr>
          <w:lang w:eastAsia="sv-SE"/>
        </w:rPr>
        <w:t>över 250</w:t>
      </w:r>
      <w:r w:rsidR="001C5C5C" w:rsidRPr="001C5C5C">
        <w:rPr>
          <w:lang w:eastAsia="sv-SE"/>
        </w:rPr>
        <w:t xml:space="preserve"> anställda.</w:t>
      </w:r>
      <w:r w:rsidR="001C5C5C">
        <w:rPr>
          <w:lang w:eastAsia="sv-SE"/>
        </w:rPr>
        <w:t xml:space="preserve"> </w:t>
      </w:r>
      <w:r w:rsidR="000B31F2">
        <w:rPr>
          <w:lang w:eastAsia="sv-SE"/>
        </w:rPr>
        <w:t xml:space="preserve">Det förekommer även försäljning av lustgas för användning inom motorsporten. Den försäljningen sker både vid fysiska försäljningsställen och via distansförsäljning. </w:t>
      </w:r>
      <w:r w:rsidR="004B692D">
        <w:rPr>
          <w:lang w:eastAsia="sv-SE"/>
        </w:rPr>
        <w:t>Folkhälsomyndigheten har endast uppgift om storlek för ett sådant företag och det företaget har inga anställda.</w:t>
      </w:r>
    </w:p>
    <w:p w14:paraId="0A45AE9F" w14:textId="448A24E3" w:rsidR="00F2612C" w:rsidRDefault="00F2612C" w:rsidP="00002345">
      <w:pPr>
        <w:pStyle w:val="Brdtext"/>
        <w:rPr>
          <w:lang w:eastAsia="sv-SE"/>
        </w:rPr>
      </w:pPr>
      <w:r w:rsidRPr="00F2612C">
        <w:rPr>
          <w:lang w:eastAsia="sv-SE"/>
        </w:rPr>
        <w:t xml:space="preserve">Något som ytterligare bidrar till osäkerheten är att det finns flera företag som säljer lustgas genom de större </w:t>
      </w:r>
      <w:r w:rsidR="00657367">
        <w:rPr>
          <w:lang w:eastAsia="sv-SE"/>
        </w:rPr>
        <w:t>e</w:t>
      </w:r>
      <w:r w:rsidRPr="00F2612C">
        <w:rPr>
          <w:lang w:eastAsia="sv-SE"/>
        </w:rPr>
        <w:t>-handelsplattformarna (</w:t>
      </w:r>
      <w:r w:rsidR="00657367">
        <w:rPr>
          <w:lang w:eastAsia="sv-SE"/>
        </w:rPr>
        <w:t>bland annat</w:t>
      </w:r>
      <w:r w:rsidR="00B53FBC">
        <w:rPr>
          <w:lang w:eastAsia="sv-SE"/>
        </w:rPr>
        <w:t xml:space="preserve"> </w:t>
      </w:r>
      <w:r w:rsidRPr="00F2612C">
        <w:rPr>
          <w:lang w:eastAsia="sv-SE"/>
        </w:rPr>
        <w:t>Amazon</w:t>
      </w:r>
      <w:r w:rsidR="00B53FBC">
        <w:rPr>
          <w:lang w:eastAsia="sv-SE"/>
        </w:rPr>
        <w:t xml:space="preserve"> och </w:t>
      </w:r>
      <w:r w:rsidRPr="00F2612C">
        <w:rPr>
          <w:lang w:eastAsia="sv-SE"/>
        </w:rPr>
        <w:t xml:space="preserve">CDON). </w:t>
      </w:r>
      <w:r w:rsidR="004214C7">
        <w:rPr>
          <w:lang w:eastAsia="sv-SE"/>
        </w:rPr>
        <w:t>P</w:t>
      </w:r>
      <w:r w:rsidR="001C5C5C" w:rsidRPr="001C5C5C">
        <w:rPr>
          <w:lang w:eastAsia="sv-SE"/>
        </w:rPr>
        <w:t>å grund av de</w:t>
      </w:r>
      <w:r w:rsidR="004214C7">
        <w:rPr>
          <w:lang w:eastAsia="sv-SE"/>
        </w:rPr>
        <w:t>n</w:t>
      </w:r>
      <w:r w:rsidR="001C5C5C" w:rsidRPr="001C5C5C">
        <w:rPr>
          <w:lang w:eastAsia="sv-SE"/>
        </w:rPr>
        <w:t xml:space="preserve"> korta </w:t>
      </w:r>
      <w:r w:rsidR="000505CA">
        <w:rPr>
          <w:lang w:eastAsia="sv-SE"/>
        </w:rPr>
        <w:t xml:space="preserve">tid till </w:t>
      </w:r>
      <w:r w:rsidR="001C5C5C" w:rsidRPr="001C5C5C">
        <w:rPr>
          <w:lang w:eastAsia="sv-SE"/>
        </w:rPr>
        <w:t xml:space="preserve">ikraftträdande </w:t>
      </w:r>
      <w:r w:rsidR="000505CA">
        <w:rPr>
          <w:lang w:eastAsia="sv-SE"/>
        </w:rPr>
        <w:t xml:space="preserve">av lagen </w:t>
      </w:r>
      <w:r w:rsidR="001C5C5C">
        <w:rPr>
          <w:lang w:eastAsia="sv-SE"/>
        </w:rPr>
        <w:t>som föreslås</w:t>
      </w:r>
      <w:r w:rsidR="004214C7">
        <w:rPr>
          <w:lang w:eastAsia="sv-SE"/>
        </w:rPr>
        <w:t xml:space="preserve">, har </w:t>
      </w:r>
      <w:r w:rsidR="00E261A3">
        <w:rPr>
          <w:lang w:eastAsia="sv-SE"/>
        </w:rPr>
        <w:t>Folkhälsomyndigheten</w:t>
      </w:r>
      <w:r w:rsidR="001C5C5C">
        <w:rPr>
          <w:lang w:eastAsia="sv-SE"/>
        </w:rPr>
        <w:t xml:space="preserve"> </w:t>
      </w:r>
      <w:r w:rsidR="001C5C5C" w:rsidRPr="001C5C5C">
        <w:rPr>
          <w:lang w:eastAsia="sv-SE"/>
        </w:rPr>
        <w:t>inte haft möjlighet att närmare undersöka denna del av marknaden</w:t>
      </w:r>
      <w:r w:rsidR="00792BCA">
        <w:rPr>
          <w:lang w:eastAsia="sv-SE"/>
        </w:rPr>
        <w:t>, och har</w:t>
      </w:r>
      <w:r w:rsidRPr="00F2612C">
        <w:rPr>
          <w:lang w:eastAsia="sv-SE"/>
        </w:rPr>
        <w:t xml:space="preserve"> inte tagit med </w:t>
      </w:r>
      <w:r w:rsidR="005A48EA">
        <w:rPr>
          <w:lang w:eastAsia="sv-SE"/>
        </w:rPr>
        <w:t xml:space="preserve">sådana företag </w:t>
      </w:r>
      <w:r w:rsidRPr="00F2612C">
        <w:rPr>
          <w:lang w:eastAsia="sv-SE"/>
        </w:rPr>
        <w:t>i efterforskning</w:t>
      </w:r>
      <w:r w:rsidR="00E261A3">
        <w:rPr>
          <w:lang w:eastAsia="sv-SE"/>
        </w:rPr>
        <w:t>en</w:t>
      </w:r>
      <w:r w:rsidRPr="00F2612C">
        <w:rPr>
          <w:lang w:eastAsia="sv-SE"/>
        </w:rPr>
        <w:t xml:space="preserve">. </w:t>
      </w:r>
      <w:r w:rsidR="005A48EA" w:rsidRPr="00F2612C">
        <w:rPr>
          <w:lang w:eastAsia="sv-SE"/>
        </w:rPr>
        <w:t xml:space="preserve"> </w:t>
      </w:r>
      <w:r w:rsidR="00E261A3">
        <w:rPr>
          <w:lang w:eastAsia="sv-SE"/>
        </w:rPr>
        <w:t xml:space="preserve">Myndighetens </w:t>
      </w:r>
      <w:r w:rsidRPr="00F2612C">
        <w:rPr>
          <w:lang w:eastAsia="sv-SE"/>
        </w:rPr>
        <w:t>uppfattning är att dessa företag generellt s</w:t>
      </w:r>
      <w:r w:rsidR="00A962AE">
        <w:rPr>
          <w:lang w:eastAsia="sv-SE"/>
        </w:rPr>
        <w:t>e</w:t>
      </w:r>
      <w:r w:rsidRPr="00F2612C">
        <w:rPr>
          <w:lang w:eastAsia="sv-SE"/>
        </w:rPr>
        <w:t>tt utgörs av enmans- eller mikroföretag.</w:t>
      </w:r>
    </w:p>
    <w:p w14:paraId="634345FC" w14:textId="02B5EAD1" w:rsidR="00186D32" w:rsidRDefault="00186D32" w:rsidP="00002345">
      <w:pPr>
        <w:pStyle w:val="Brdtext"/>
        <w:rPr>
          <w:lang w:eastAsia="sv-SE"/>
        </w:rPr>
      </w:pPr>
      <w:r>
        <w:rPr>
          <w:lang w:eastAsia="sv-SE"/>
        </w:rPr>
        <w:t>Utöver försäljning på webb</w:t>
      </w:r>
      <w:r w:rsidR="008E60F0">
        <w:rPr>
          <w:lang w:eastAsia="sv-SE"/>
        </w:rPr>
        <w:t>platser</w:t>
      </w:r>
      <w:r>
        <w:rPr>
          <w:lang w:eastAsia="sv-SE"/>
        </w:rPr>
        <w:t xml:space="preserve"> sker det även försäljning av lustgas av detaljhandlare</w:t>
      </w:r>
      <w:r w:rsidR="00017EDE">
        <w:rPr>
          <w:lang w:eastAsia="sv-SE"/>
        </w:rPr>
        <w:t xml:space="preserve"> i butik</w:t>
      </w:r>
      <w:r w:rsidR="00762063">
        <w:rPr>
          <w:lang w:eastAsia="sv-SE"/>
        </w:rPr>
        <w:t>.</w:t>
      </w:r>
      <w:r>
        <w:rPr>
          <w:lang w:eastAsia="sv-SE"/>
        </w:rPr>
        <w:t xml:space="preserve"> Majoriteten av dessa säljer lustgasen som ett komplement till gräddsifoner. </w:t>
      </w:r>
    </w:p>
    <w:p w14:paraId="0E053967" w14:textId="0544050E" w:rsidR="00186D32" w:rsidRDefault="00186D32" w:rsidP="00002345">
      <w:pPr>
        <w:pStyle w:val="Brdtext"/>
        <w:rPr>
          <w:lang w:eastAsia="sv-SE"/>
        </w:rPr>
      </w:pPr>
      <w:r>
        <w:rPr>
          <w:lang w:eastAsia="sv-SE"/>
        </w:rPr>
        <w:t xml:space="preserve">Folkhälsomyndigheten har även identifierat ett mindre antal näringsidkare som säljer lustgas till restauranger och storkök. Denna försäljning sker alltså inte till konsumenter och träffas därför inte i någon större utsträckning av de föreslagna föreskrifterna. Det som dock kommer </w:t>
      </w:r>
      <w:r w:rsidR="00B20160">
        <w:rPr>
          <w:lang w:eastAsia="sv-SE"/>
        </w:rPr>
        <w:t xml:space="preserve">att </w:t>
      </w:r>
      <w:r>
        <w:rPr>
          <w:lang w:eastAsia="sv-SE"/>
        </w:rPr>
        <w:t>krävas av dessa företag är att de kontrollerar att den de säljer lustgasen till är en näringsidkare</w:t>
      </w:r>
      <w:r w:rsidR="00017EDE">
        <w:rPr>
          <w:lang w:eastAsia="sv-SE"/>
        </w:rPr>
        <w:t xml:space="preserve"> på det sätt som </w:t>
      </w:r>
      <w:r w:rsidR="00B20160">
        <w:rPr>
          <w:lang w:eastAsia="sv-SE"/>
        </w:rPr>
        <w:t>anges i de föreslagna föreskrifterna</w:t>
      </w:r>
      <w:r w:rsidR="00017EDE">
        <w:rPr>
          <w:lang w:eastAsia="sv-SE"/>
        </w:rPr>
        <w:t>.</w:t>
      </w:r>
    </w:p>
    <w:p w14:paraId="7977E9CC" w14:textId="6B39E50F" w:rsidR="00186D32" w:rsidRDefault="00186D32" w:rsidP="00002345">
      <w:pPr>
        <w:pStyle w:val="Brdtext"/>
        <w:rPr>
          <w:lang w:eastAsia="sv-SE"/>
        </w:rPr>
      </w:pPr>
      <w:r>
        <w:rPr>
          <w:lang w:eastAsia="sv-SE"/>
        </w:rPr>
        <w:t>Vid bedömning</w:t>
      </w:r>
      <w:r w:rsidR="007B2FED">
        <w:rPr>
          <w:lang w:eastAsia="sv-SE"/>
        </w:rPr>
        <w:t>en</w:t>
      </w:r>
      <w:r>
        <w:rPr>
          <w:lang w:eastAsia="sv-SE"/>
        </w:rPr>
        <w:t xml:space="preserve"> av företagens storlek har Folkhälsomyndigheten utgått från Europeiska kommissionens rekommendation om definitionen av mikroföretag samt små och medelstora företag. Vi har dessutom lagt till kategorin enmansföretag enligt följande:</w:t>
      </w:r>
    </w:p>
    <w:p w14:paraId="271568A3" w14:textId="5E625A3F" w:rsidR="00621A41" w:rsidRDefault="00621A41" w:rsidP="00621A41">
      <w:pPr>
        <w:pStyle w:val="Tabell-ochdiagramrubrik-F"/>
        <w:rPr>
          <w:lang w:eastAsia="sv-SE"/>
        </w:rPr>
      </w:pPr>
      <w:r>
        <w:rPr>
          <w:lang w:eastAsia="sv-SE"/>
        </w:rPr>
        <w:t>Tabell 1. Definition av företag</w:t>
      </w:r>
    </w:p>
    <w:tbl>
      <w:tblPr>
        <w:tblStyle w:val="Tabellrutnt"/>
        <w:tblW w:w="0" w:type="auto"/>
        <w:tblLook w:val="04A0" w:firstRow="1" w:lastRow="0" w:firstColumn="1" w:lastColumn="0" w:noHBand="0" w:noVBand="1"/>
        <w:tblCaption w:val="Definition av företag"/>
        <w:tblDescription w:val="Definition av företag utifrån antal anställda och årsomsättning."/>
      </w:tblPr>
      <w:tblGrid>
        <w:gridCol w:w="1630"/>
        <w:gridCol w:w="1602"/>
        <w:gridCol w:w="3160"/>
      </w:tblGrid>
      <w:tr w:rsidR="00A67468" w14:paraId="44D7160F" w14:textId="77777777" w:rsidTr="00621A41">
        <w:tc>
          <w:tcPr>
            <w:tcW w:w="1630" w:type="dxa"/>
          </w:tcPr>
          <w:p w14:paraId="2E10474D" w14:textId="5CBA2DF1" w:rsidR="00A67468" w:rsidRDefault="00A67468" w:rsidP="006D6EB6">
            <w:pPr>
              <w:pStyle w:val="Tabelltext-F"/>
              <w:rPr>
                <w:lang w:eastAsia="sv-SE"/>
              </w:rPr>
            </w:pPr>
            <w:r>
              <w:rPr>
                <w:lang w:eastAsia="sv-SE"/>
              </w:rPr>
              <w:t>Stora företag</w:t>
            </w:r>
          </w:p>
        </w:tc>
        <w:tc>
          <w:tcPr>
            <w:tcW w:w="1602" w:type="dxa"/>
          </w:tcPr>
          <w:p w14:paraId="418C296B" w14:textId="3B9C1851" w:rsidR="00A67468" w:rsidRDefault="00A67468" w:rsidP="006D6EB6">
            <w:pPr>
              <w:pStyle w:val="Tabelltext-F"/>
              <w:jc w:val="right"/>
              <w:rPr>
                <w:lang w:eastAsia="sv-SE"/>
              </w:rPr>
            </w:pPr>
            <w:r>
              <w:rPr>
                <w:lang w:eastAsia="sv-SE"/>
              </w:rPr>
              <w:t>över 250 anställda</w:t>
            </w:r>
          </w:p>
        </w:tc>
        <w:tc>
          <w:tcPr>
            <w:tcW w:w="3160" w:type="dxa"/>
          </w:tcPr>
          <w:p w14:paraId="391DBC8C" w14:textId="7312F911" w:rsidR="00A67468" w:rsidRDefault="00A67468" w:rsidP="006D6EB6">
            <w:pPr>
              <w:pStyle w:val="Tabelltext-F"/>
              <w:rPr>
                <w:lang w:eastAsia="sv-SE"/>
              </w:rPr>
            </w:pPr>
            <w:r>
              <w:rPr>
                <w:lang w:eastAsia="sv-SE"/>
              </w:rPr>
              <w:t>årsomsättning: över 525 miljoner kronor</w:t>
            </w:r>
          </w:p>
        </w:tc>
      </w:tr>
      <w:tr w:rsidR="00A67468" w14:paraId="6CC68F96" w14:textId="77777777" w:rsidTr="00621A41">
        <w:tc>
          <w:tcPr>
            <w:tcW w:w="1630" w:type="dxa"/>
          </w:tcPr>
          <w:p w14:paraId="0A761711" w14:textId="78DFA376" w:rsidR="00A67468" w:rsidRDefault="00A67468" w:rsidP="006D6EB6">
            <w:pPr>
              <w:pStyle w:val="Tabelltext-F"/>
              <w:rPr>
                <w:lang w:eastAsia="sv-SE"/>
              </w:rPr>
            </w:pPr>
            <w:r>
              <w:rPr>
                <w:lang w:eastAsia="sv-SE"/>
              </w:rPr>
              <w:t>Medelstora företag</w:t>
            </w:r>
          </w:p>
        </w:tc>
        <w:tc>
          <w:tcPr>
            <w:tcW w:w="1602" w:type="dxa"/>
          </w:tcPr>
          <w:p w14:paraId="6F5FA3F1" w14:textId="4B974500" w:rsidR="00A67468" w:rsidRDefault="0076696A" w:rsidP="006D6EB6">
            <w:pPr>
              <w:pStyle w:val="Tabelltext-F"/>
              <w:jc w:val="right"/>
              <w:rPr>
                <w:lang w:eastAsia="sv-SE"/>
              </w:rPr>
            </w:pPr>
            <w:r>
              <w:rPr>
                <w:lang w:eastAsia="sv-SE"/>
              </w:rPr>
              <w:t>50–249 anställda</w:t>
            </w:r>
          </w:p>
        </w:tc>
        <w:tc>
          <w:tcPr>
            <w:tcW w:w="3160" w:type="dxa"/>
          </w:tcPr>
          <w:p w14:paraId="43213A4E" w14:textId="442D24B4" w:rsidR="00A67468" w:rsidRDefault="0076696A" w:rsidP="006D6EB6">
            <w:pPr>
              <w:pStyle w:val="Tabelltext-F"/>
              <w:rPr>
                <w:lang w:eastAsia="sv-SE"/>
              </w:rPr>
            </w:pPr>
            <w:r>
              <w:rPr>
                <w:lang w:eastAsia="sv-SE"/>
              </w:rPr>
              <w:t>årsomsättning: 100–525 miljoner kronor</w:t>
            </w:r>
          </w:p>
        </w:tc>
      </w:tr>
      <w:tr w:rsidR="00A67468" w14:paraId="2E6F683A" w14:textId="77777777" w:rsidTr="00621A41">
        <w:tc>
          <w:tcPr>
            <w:tcW w:w="1630" w:type="dxa"/>
          </w:tcPr>
          <w:p w14:paraId="187F51C0" w14:textId="32160030" w:rsidR="00A67468" w:rsidRDefault="0076696A" w:rsidP="006D6EB6">
            <w:pPr>
              <w:pStyle w:val="Tabelltext-F"/>
              <w:rPr>
                <w:lang w:eastAsia="sv-SE"/>
              </w:rPr>
            </w:pPr>
            <w:r>
              <w:rPr>
                <w:lang w:eastAsia="sv-SE"/>
              </w:rPr>
              <w:t>Småföretag</w:t>
            </w:r>
          </w:p>
        </w:tc>
        <w:tc>
          <w:tcPr>
            <w:tcW w:w="1602" w:type="dxa"/>
          </w:tcPr>
          <w:p w14:paraId="676FE7B9" w14:textId="3B3800EC" w:rsidR="00A67468" w:rsidRDefault="0076696A" w:rsidP="006D6EB6">
            <w:pPr>
              <w:pStyle w:val="Tabelltext-F"/>
              <w:jc w:val="right"/>
              <w:rPr>
                <w:lang w:eastAsia="sv-SE"/>
              </w:rPr>
            </w:pPr>
            <w:r>
              <w:rPr>
                <w:lang w:eastAsia="sv-SE"/>
              </w:rPr>
              <w:t>10–49 anställda</w:t>
            </w:r>
          </w:p>
        </w:tc>
        <w:tc>
          <w:tcPr>
            <w:tcW w:w="3160" w:type="dxa"/>
          </w:tcPr>
          <w:p w14:paraId="4B198E28" w14:textId="30288EF7" w:rsidR="00A67468" w:rsidRDefault="0076696A" w:rsidP="006D6EB6">
            <w:pPr>
              <w:pStyle w:val="Tabelltext-F"/>
              <w:rPr>
                <w:lang w:eastAsia="sv-SE"/>
              </w:rPr>
            </w:pPr>
            <w:r>
              <w:rPr>
                <w:lang w:eastAsia="sv-SE"/>
              </w:rPr>
              <w:t>årsomsättning: 21–105 miljoner kronor</w:t>
            </w:r>
          </w:p>
        </w:tc>
      </w:tr>
      <w:tr w:rsidR="00A67468" w14:paraId="2290BE14" w14:textId="77777777" w:rsidTr="00621A41">
        <w:tc>
          <w:tcPr>
            <w:tcW w:w="1630" w:type="dxa"/>
          </w:tcPr>
          <w:p w14:paraId="02FE4ECB" w14:textId="08E8B145" w:rsidR="00A67468" w:rsidRDefault="0076696A" w:rsidP="006D6EB6">
            <w:pPr>
              <w:pStyle w:val="Tabelltext-F"/>
              <w:rPr>
                <w:lang w:eastAsia="sv-SE"/>
              </w:rPr>
            </w:pPr>
            <w:r>
              <w:rPr>
                <w:lang w:eastAsia="sv-SE"/>
              </w:rPr>
              <w:t>Mikroföretag</w:t>
            </w:r>
          </w:p>
        </w:tc>
        <w:tc>
          <w:tcPr>
            <w:tcW w:w="1602" w:type="dxa"/>
          </w:tcPr>
          <w:p w14:paraId="71216D6D" w14:textId="28607BCC" w:rsidR="00A67468" w:rsidRDefault="0076696A" w:rsidP="006D6EB6">
            <w:pPr>
              <w:pStyle w:val="Tabelltext-F"/>
              <w:jc w:val="right"/>
              <w:rPr>
                <w:lang w:eastAsia="sv-SE"/>
              </w:rPr>
            </w:pPr>
            <w:r>
              <w:rPr>
                <w:lang w:eastAsia="sv-SE"/>
              </w:rPr>
              <w:t>1–9 anställda</w:t>
            </w:r>
          </w:p>
        </w:tc>
        <w:tc>
          <w:tcPr>
            <w:tcW w:w="3160" w:type="dxa"/>
          </w:tcPr>
          <w:p w14:paraId="2A6FEAD5" w14:textId="4FFE164B" w:rsidR="00A67468" w:rsidRDefault="0076696A" w:rsidP="006D6EB6">
            <w:pPr>
              <w:pStyle w:val="Tabelltext-F"/>
              <w:rPr>
                <w:lang w:eastAsia="sv-SE"/>
              </w:rPr>
            </w:pPr>
            <w:r>
              <w:rPr>
                <w:lang w:eastAsia="sv-SE"/>
              </w:rPr>
              <w:t>årsomsättning: 0–21 miljoner kronor</w:t>
            </w:r>
          </w:p>
        </w:tc>
      </w:tr>
      <w:tr w:rsidR="00A67468" w14:paraId="3307D866" w14:textId="77777777" w:rsidTr="00621A41">
        <w:tc>
          <w:tcPr>
            <w:tcW w:w="1630" w:type="dxa"/>
          </w:tcPr>
          <w:p w14:paraId="25D8D0CC" w14:textId="3B159A42" w:rsidR="00A67468" w:rsidRDefault="0076696A" w:rsidP="006D6EB6">
            <w:pPr>
              <w:pStyle w:val="Tabelltext-F"/>
              <w:rPr>
                <w:lang w:eastAsia="sv-SE"/>
              </w:rPr>
            </w:pPr>
            <w:r>
              <w:rPr>
                <w:lang w:eastAsia="sv-SE"/>
              </w:rPr>
              <w:t>Enmansföretag</w:t>
            </w:r>
          </w:p>
        </w:tc>
        <w:tc>
          <w:tcPr>
            <w:tcW w:w="1602" w:type="dxa"/>
          </w:tcPr>
          <w:p w14:paraId="09CED92F" w14:textId="05AB466E" w:rsidR="00A67468" w:rsidRDefault="0076696A" w:rsidP="006D6EB6">
            <w:pPr>
              <w:pStyle w:val="Tabelltext-F"/>
              <w:jc w:val="right"/>
              <w:rPr>
                <w:lang w:eastAsia="sv-SE"/>
              </w:rPr>
            </w:pPr>
            <w:r>
              <w:rPr>
                <w:lang w:eastAsia="sv-SE"/>
              </w:rPr>
              <w:t>0 anställda</w:t>
            </w:r>
          </w:p>
        </w:tc>
        <w:tc>
          <w:tcPr>
            <w:tcW w:w="3160" w:type="dxa"/>
          </w:tcPr>
          <w:p w14:paraId="5F6EA6F4" w14:textId="77777777" w:rsidR="00A67468" w:rsidRDefault="00A67468" w:rsidP="006D6EB6">
            <w:pPr>
              <w:pStyle w:val="Tabelltext-F"/>
              <w:rPr>
                <w:lang w:eastAsia="sv-SE"/>
              </w:rPr>
            </w:pPr>
          </w:p>
        </w:tc>
      </w:tr>
    </w:tbl>
    <w:p w14:paraId="73DF3219" w14:textId="6C6BE9E0" w:rsidR="00B778F5" w:rsidRDefault="00B778F5" w:rsidP="00002345">
      <w:pPr>
        <w:pStyle w:val="Brdtext"/>
        <w:rPr>
          <w:lang w:eastAsia="sv-SE"/>
        </w:rPr>
      </w:pPr>
    </w:p>
    <w:p w14:paraId="54B55001" w14:textId="4CBDDC5E" w:rsidR="00186D32" w:rsidRPr="009602C3" w:rsidRDefault="00186D32" w:rsidP="00002345">
      <w:pPr>
        <w:pStyle w:val="Tabell-ochdiagramrubrik-F"/>
      </w:pPr>
      <w:r>
        <w:t xml:space="preserve">Tabell </w:t>
      </w:r>
      <w:r w:rsidR="00621A41">
        <w:t>2</w:t>
      </w:r>
      <w:r w:rsidRPr="0003514B">
        <w:t xml:space="preserve">. Antal </w:t>
      </w:r>
      <w:r>
        <w:t xml:space="preserve">detaljhandlare </w:t>
      </w:r>
      <w:r w:rsidRPr="0003514B">
        <w:t>uppdela</w:t>
      </w:r>
      <w:r>
        <w:t>d</w:t>
      </w:r>
      <w:r w:rsidR="00B778F5">
        <w:t>e</w:t>
      </w:r>
      <w:r>
        <w:t xml:space="preserve"> efter företagsstorlek, år 2025</w:t>
      </w:r>
      <w:r w:rsidRPr="0003514B">
        <w:t>.</w:t>
      </w:r>
    </w:p>
    <w:tbl>
      <w:tblPr>
        <w:tblStyle w:val="Tabellrutnt"/>
        <w:tblW w:w="0" w:type="auto"/>
        <w:tblLook w:val="04A0" w:firstRow="1" w:lastRow="0" w:firstColumn="1" w:lastColumn="0" w:noHBand="0" w:noVBand="1"/>
        <w:tblCaption w:val="Antal detaljhandlare uppdelade efter företagsstorlek, 2025"/>
        <w:tblDescription w:val="Antal företag utifrån företagsstorlek"/>
      </w:tblPr>
      <w:tblGrid>
        <w:gridCol w:w="1560"/>
        <w:gridCol w:w="1417"/>
      </w:tblGrid>
      <w:tr w:rsidR="00186D32" w:rsidRPr="008206B9" w14:paraId="08854B5C" w14:textId="77777777" w:rsidTr="00B778F5">
        <w:trPr>
          <w:cantSplit/>
        </w:trPr>
        <w:tc>
          <w:tcPr>
            <w:tcW w:w="1560" w:type="dxa"/>
          </w:tcPr>
          <w:p w14:paraId="4ACB2BDA" w14:textId="77777777" w:rsidR="00186D32" w:rsidRPr="008206B9" w:rsidRDefault="00186D32" w:rsidP="00002345">
            <w:pPr>
              <w:pStyle w:val="Tabelltext-F"/>
            </w:pPr>
            <w:r>
              <w:t>Företagsstorlek</w:t>
            </w:r>
          </w:p>
        </w:tc>
        <w:tc>
          <w:tcPr>
            <w:tcW w:w="1417" w:type="dxa"/>
          </w:tcPr>
          <w:p w14:paraId="6F5E1CD7" w14:textId="77777777" w:rsidR="00186D32" w:rsidRPr="008206B9" w:rsidRDefault="00186D32" w:rsidP="00002345">
            <w:pPr>
              <w:pStyle w:val="Tabelltext-F"/>
            </w:pPr>
            <w:r>
              <w:t>Antal företag</w:t>
            </w:r>
          </w:p>
        </w:tc>
      </w:tr>
      <w:tr w:rsidR="00186D32" w:rsidRPr="008206B9" w14:paraId="2A8B698E" w14:textId="77777777" w:rsidTr="00B778F5">
        <w:trPr>
          <w:cantSplit/>
        </w:trPr>
        <w:tc>
          <w:tcPr>
            <w:tcW w:w="1560" w:type="dxa"/>
          </w:tcPr>
          <w:p w14:paraId="7CA8C795" w14:textId="77777777" w:rsidR="00186D32" w:rsidRPr="008206B9" w:rsidRDefault="00186D32" w:rsidP="00002345">
            <w:pPr>
              <w:pStyle w:val="Tabelltext-F"/>
            </w:pPr>
            <w:r>
              <w:t>Enmansföretag</w:t>
            </w:r>
          </w:p>
        </w:tc>
        <w:tc>
          <w:tcPr>
            <w:tcW w:w="1417" w:type="dxa"/>
          </w:tcPr>
          <w:p w14:paraId="71FDA40D" w14:textId="58E323D6" w:rsidR="00186D32" w:rsidRPr="008206B9" w:rsidRDefault="004B692D" w:rsidP="00002345">
            <w:pPr>
              <w:pStyle w:val="Tabelltext-F"/>
            </w:pPr>
            <w:r>
              <w:t>30</w:t>
            </w:r>
          </w:p>
        </w:tc>
      </w:tr>
      <w:tr w:rsidR="00186D32" w:rsidRPr="008206B9" w14:paraId="5F12A0A2" w14:textId="77777777" w:rsidTr="00B778F5">
        <w:trPr>
          <w:cantSplit/>
        </w:trPr>
        <w:tc>
          <w:tcPr>
            <w:tcW w:w="1560" w:type="dxa"/>
          </w:tcPr>
          <w:p w14:paraId="415D368A" w14:textId="77777777" w:rsidR="00186D32" w:rsidRPr="008206B9" w:rsidRDefault="00186D32" w:rsidP="00002345">
            <w:pPr>
              <w:pStyle w:val="Tabelltext-F"/>
            </w:pPr>
            <w:r>
              <w:t>Mikro</w:t>
            </w:r>
          </w:p>
        </w:tc>
        <w:tc>
          <w:tcPr>
            <w:tcW w:w="1417" w:type="dxa"/>
          </w:tcPr>
          <w:p w14:paraId="300230B0" w14:textId="77777777" w:rsidR="00186D32" w:rsidRPr="008206B9" w:rsidRDefault="00186D32" w:rsidP="00002345">
            <w:pPr>
              <w:pStyle w:val="Tabelltext-F"/>
            </w:pPr>
            <w:r>
              <w:t>19</w:t>
            </w:r>
          </w:p>
        </w:tc>
      </w:tr>
      <w:tr w:rsidR="00186D32" w:rsidRPr="008206B9" w14:paraId="76D4CBBF" w14:textId="77777777" w:rsidTr="00B778F5">
        <w:trPr>
          <w:cantSplit/>
        </w:trPr>
        <w:tc>
          <w:tcPr>
            <w:tcW w:w="1560" w:type="dxa"/>
          </w:tcPr>
          <w:p w14:paraId="68A958BE" w14:textId="77777777" w:rsidR="00186D32" w:rsidRPr="008206B9" w:rsidRDefault="00186D32" w:rsidP="00002345">
            <w:pPr>
              <w:pStyle w:val="Tabelltext-F"/>
            </w:pPr>
            <w:r>
              <w:t>Små</w:t>
            </w:r>
          </w:p>
        </w:tc>
        <w:tc>
          <w:tcPr>
            <w:tcW w:w="1417" w:type="dxa"/>
          </w:tcPr>
          <w:p w14:paraId="43BE4E76" w14:textId="77777777" w:rsidR="00186D32" w:rsidRPr="008206B9" w:rsidRDefault="00186D32" w:rsidP="00002345">
            <w:pPr>
              <w:pStyle w:val="Tabelltext-F"/>
            </w:pPr>
            <w:r>
              <w:t>12</w:t>
            </w:r>
          </w:p>
        </w:tc>
      </w:tr>
      <w:tr w:rsidR="00186D32" w:rsidRPr="008206B9" w14:paraId="3F1999B5" w14:textId="77777777" w:rsidTr="00B778F5">
        <w:trPr>
          <w:cantSplit/>
        </w:trPr>
        <w:tc>
          <w:tcPr>
            <w:tcW w:w="1560" w:type="dxa"/>
          </w:tcPr>
          <w:p w14:paraId="5C995825" w14:textId="77777777" w:rsidR="00186D32" w:rsidRPr="008206B9" w:rsidRDefault="00186D32" w:rsidP="00002345">
            <w:pPr>
              <w:pStyle w:val="Tabelltext-F"/>
            </w:pPr>
            <w:r>
              <w:t>Medelstora</w:t>
            </w:r>
          </w:p>
        </w:tc>
        <w:tc>
          <w:tcPr>
            <w:tcW w:w="1417" w:type="dxa"/>
          </w:tcPr>
          <w:p w14:paraId="01D763BA" w14:textId="77777777" w:rsidR="00186D32" w:rsidRPr="008206B9" w:rsidRDefault="00186D32" w:rsidP="00002345">
            <w:pPr>
              <w:pStyle w:val="Tabelltext-F"/>
            </w:pPr>
            <w:r>
              <w:t>3</w:t>
            </w:r>
          </w:p>
        </w:tc>
      </w:tr>
      <w:tr w:rsidR="00186D32" w:rsidRPr="008206B9" w14:paraId="122A4083" w14:textId="77777777" w:rsidTr="00B778F5">
        <w:trPr>
          <w:cantSplit/>
        </w:trPr>
        <w:tc>
          <w:tcPr>
            <w:tcW w:w="1560" w:type="dxa"/>
          </w:tcPr>
          <w:p w14:paraId="542A8501" w14:textId="77777777" w:rsidR="00186D32" w:rsidRDefault="00186D32" w:rsidP="00002345">
            <w:pPr>
              <w:pStyle w:val="Tabelltext-F"/>
            </w:pPr>
            <w:r>
              <w:t>Stora</w:t>
            </w:r>
          </w:p>
        </w:tc>
        <w:tc>
          <w:tcPr>
            <w:tcW w:w="1417" w:type="dxa"/>
          </w:tcPr>
          <w:p w14:paraId="7E3D5672" w14:textId="77777777" w:rsidR="00186D32" w:rsidRDefault="00186D32" w:rsidP="00002345">
            <w:pPr>
              <w:pStyle w:val="Tabelltext-F"/>
            </w:pPr>
            <w:r>
              <w:t>9</w:t>
            </w:r>
          </w:p>
        </w:tc>
      </w:tr>
    </w:tbl>
    <w:p w14:paraId="79F9A70C" w14:textId="77777777" w:rsidR="00186D32" w:rsidRPr="009602C3" w:rsidRDefault="00186D32" w:rsidP="00002345">
      <w:pPr>
        <w:pStyle w:val="Tabelltext-F"/>
        <w:rPr>
          <w:lang w:eastAsia="sv-SE"/>
        </w:rPr>
      </w:pPr>
      <w:r w:rsidRPr="009602C3">
        <w:lastRenderedPageBreak/>
        <w:t>Källa</w:t>
      </w:r>
      <w:r w:rsidRPr="00EF6DED">
        <w:t>:</w:t>
      </w:r>
      <w:r>
        <w:t xml:space="preserve"> Folkhälsomyndighetens egna efterforskningar. </w:t>
      </w:r>
    </w:p>
    <w:p w14:paraId="6CD0BEAE" w14:textId="0C0430B2" w:rsidR="00186D32" w:rsidRDefault="00186D32" w:rsidP="00002345">
      <w:pPr>
        <w:pStyle w:val="Brdtext"/>
        <w:rPr>
          <w:lang w:eastAsia="sv-SE"/>
        </w:rPr>
      </w:pPr>
    </w:p>
    <w:p w14:paraId="003652A6" w14:textId="77777777" w:rsidR="000505CA" w:rsidRPr="000505CA" w:rsidRDefault="00186D32" w:rsidP="00F073ED">
      <w:pPr>
        <w:pStyle w:val="Rubrik3"/>
      </w:pPr>
      <w:r>
        <w:t>Beskrivning av</w:t>
      </w:r>
      <w:r w:rsidR="0028619B">
        <w:t xml:space="preserve"> </w:t>
      </w:r>
      <w:r w:rsidR="00D87DD3" w:rsidRPr="0028619B">
        <w:t xml:space="preserve">vilka kostnader </w:t>
      </w:r>
      <w:r w:rsidR="0028619B" w:rsidRPr="0028619B">
        <w:t xml:space="preserve">och andra konsekvenser </w:t>
      </w:r>
      <w:r w:rsidR="00D87DD3" w:rsidRPr="0028619B">
        <w:t>den föreslagna regleringen medför för företagen</w:t>
      </w:r>
      <w:r w:rsidR="0028619B" w:rsidRPr="0028619B">
        <w:t xml:space="preserve">. </w:t>
      </w:r>
    </w:p>
    <w:p w14:paraId="1584308B" w14:textId="1CE29CBD" w:rsidR="00F2612C" w:rsidRDefault="00186D32" w:rsidP="00002345">
      <w:pPr>
        <w:pStyle w:val="Brdtext"/>
        <w:rPr>
          <w:lang w:eastAsia="sv-SE"/>
        </w:rPr>
      </w:pPr>
      <w:r>
        <w:rPr>
          <w:lang w:eastAsia="sv-SE"/>
        </w:rPr>
        <w:t xml:space="preserve">De föreslagna föreskrifterna kommer i huvudsak att påverka de företag som säljer lustgas till konsumenter. Dessa företag kommer enligt </w:t>
      </w:r>
      <w:r w:rsidR="008E12FE">
        <w:rPr>
          <w:lang w:eastAsia="sv-SE"/>
        </w:rPr>
        <w:t>lag</w:t>
      </w:r>
      <w:r w:rsidR="003129FC">
        <w:rPr>
          <w:lang w:eastAsia="sv-SE"/>
        </w:rPr>
        <w:t xml:space="preserve">förslaget </w:t>
      </w:r>
      <w:r>
        <w:rPr>
          <w:lang w:eastAsia="sv-SE"/>
        </w:rPr>
        <w:t xml:space="preserve">att vara tvungna att anmäla sin försäljning till Folkhälsomyndigheten </w:t>
      </w:r>
      <w:r w:rsidR="00CC709B">
        <w:rPr>
          <w:lang w:eastAsia="sv-SE"/>
        </w:rPr>
        <w:t>med de uppgifter och på det sätt som myndigheten</w:t>
      </w:r>
      <w:r w:rsidR="00E261A3">
        <w:rPr>
          <w:lang w:eastAsia="sv-SE"/>
        </w:rPr>
        <w:t>s</w:t>
      </w:r>
      <w:r w:rsidR="00CC709B">
        <w:rPr>
          <w:lang w:eastAsia="sv-SE"/>
        </w:rPr>
        <w:t xml:space="preserve"> föreskri</w:t>
      </w:r>
      <w:r w:rsidR="00E261A3">
        <w:rPr>
          <w:lang w:eastAsia="sv-SE"/>
        </w:rPr>
        <w:t xml:space="preserve">fter </w:t>
      </w:r>
      <w:r w:rsidR="001B60A5">
        <w:rPr>
          <w:lang w:eastAsia="sv-SE"/>
        </w:rPr>
        <w:t>anger</w:t>
      </w:r>
      <w:r w:rsidR="00CC709B">
        <w:rPr>
          <w:lang w:eastAsia="sv-SE"/>
        </w:rPr>
        <w:t xml:space="preserve">. Det </w:t>
      </w:r>
      <w:r>
        <w:rPr>
          <w:lang w:eastAsia="sv-SE"/>
        </w:rPr>
        <w:t>egenkontrollprogram</w:t>
      </w:r>
      <w:r w:rsidR="00CC709B">
        <w:rPr>
          <w:lang w:eastAsia="sv-SE"/>
        </w:rPr>
        <w:t xml:space="preserve"> som lagen kräver ska innehålla de uppgifter som Folkhälsomyndigheten föreskriver</w:t>
      </w:r>
      <w:r>
        <w:rPr>
          <w:lang w:eastAsia="sv-SE"/>
        </w:rPr>
        <w:t xml:space="preserve">. </w:t>
      </w:r>
      <w:r w:rsidR="00F2612C">
        <w:rPr>
          <w:lang w:eastAsia="sv-SE"/>
        </w:rPr>
        <w:t xml:space="preserve">För att illustrera </w:t>
      </w:r>
      <w:r w:rsidR="00CC709B">
        <w:rPr>
          <w:lang w:eastAsia="sv-SE"/>
        </w:rPr>
        <w:t>kostnaderna</w:t>
      </w:r>
      <w:r w:rsidR="00F2612C">
        <w:rPr>
          <w:lang w:eastAsia="sv-SE"/>
        </w:rPr>
        <w:t xml:space="preserve"> som kan antas uppstå har </w:t>
      </w:r>
      <w:r w:rsidR="00E261A3">
        <w:rPr>
          <w:lang w:eastAsia="sv-SE"/>
        </w:rPr>
        <w:t xml:space="preserve">myndigheten </w:t>
      </w:r>
      <w:r w:rsidR="00F2612C">
        <w:rPr>
          <w:lang w:eastAsia="sv-SE"/>
        </w:rPr>
        <w:t xml:space="preserve">använt sig av Tillväxtverkets regelräknare och lönestatisk från SCB. Månadslönen anges före skatt och kostnaden som anges inkluderar </w:t>
      </w:r>
      <w:r w:rsidR="00F2612C" w:rsidRPr="00C0148F">
        <w:rPr>
          <w:lang w:eastAsia="sv-SE"/>
        </w:rPr>
        <w:t>semesterersättning 12</w:t>
      </w:r>
      <w:r w:rsidR="00B67490">
        <w:rPr>
          <w:lang w:eastAsia="sv-SE"/>
        </w:rPr>
        <w:t xml:space="preserve"> procent,</w:t>
      </w:r>
      <w:r w:rsidR="00B67490" w:rsidRPr="00C0148F">
        <w:rPr>
          <w:lang w:eastAsia="sv-SE"/>
        </w:rPr>
        <w:t xml:space="preserve"> </w:t>
      </w:r>
      <w:r w:rsidR="00F2612C" w:rsidRPr="00C0148F">
        <w:rPr>
          <w:lang w:eastAsia="sv-SE"/>
        </w:rPr>
        <w:t>arbetsgivaravgifter 31,40</w:t>
      </w:r>
      <w:r w:rsidR="00B67490">
        <w:rPr>
          <w:lang w:eastAsia="sv-SE"/>
        </w:rPr>
        <w:t xml:space="preserve"> procent</w:t>
      </w:r>
      <w:r w:rsidR="00F2612C" w:rsidRPr="00C0148F">
        <w:rPr>
          <w:lang w:eastAsia="sv-SE"/>
        </w:rPr>
        <w:t xml:space="preserve"> samt overheadkostnader 25</w:t>
      </w:r>
      <w:r w:rsidR="00B67490">
        <w:rPr>
          <w:lang w:eastAsia="sv-SE"/>
        </w:rPr>
        <w:t xml:space="preserve"> procent</w:t>
      </w:r>
      <w:r w:rsidR="00F2612C">
        <w:rPr>
          <w:lang w:eastAsia="sv-SE"/>
        </w:rPr>
        <w:t>.</w:t>
      </w:r>
    </w:p>
    <w:p w14:paraId="7266D5C6" w14:textId="74E35EB5" w:rsidR="00186D32" w:rsidRDefault="00186D32" w:rsidP="00002345">
      <w:pPr>
        <w:pStyle w:val="Brdtext"/>
        <w:rPr>
          <w:lang w:eastAsia="sv-SE"/>
        </w:rPr>
      </w:pPr>
      <w:r>
        <w:rPr>
          <w:lang w:eastAsia="sv-SE"/>
        </w:rPr>
        <w:t xml:space="preserve">För att underlätta för företagen </w:t>
      </w:r>
      <w:r w:rsidR="00CC709B">
        <w:rPr>
          <w:lang w:eastAsia="sv-SE"/>
        </w:rPr>
        <w:t>kommer Folkhälsomyndigheten att skapa ett elektroniskt system på sin webb</w:t>
      </w:r>
      <w:r w:rsidR="00202815">
        <w:rPr>
          <w:lang w:eastAsia="sv-SE"/>
        </w:rPr>
        <w:t>plats</w:t>
      </w:r>
      <w:r w:rsidR="00CC709B">
        <w:rPr>
          <w:lang w:eastAsia="sv-SE"/>
        </w:rPr>
        <w:t xml:space="preserve"> för anmälan</w:t>
      </w:r>
      <w:r w:rsidR="00054C15">
        <w:rPr>
          <w:lang w:eastAsia="sv-SE"/>
        </w:rPr>
        <w:t>,</w:t>
      </w:r>
      <w:r w:rsidR="00CC709B">
        <w:rPr>
          <w:lang w:eastAsia="sv-SE"/>
        </w:rPr>
        <w:t xml:space="preserve"> där även egenkontrollprogrammet som ska bifogas </w:t>
      </w:r>
      <w:r w:rsidR="00881C1E">
        <w:rPr>
          <w:lang w:eastAsia="sv-SE"/>
        </w:rPr>
        <w:t>ska</w:t>
      </w:r>
      <w:r w:rsidR="00881C1E">
        <w:rPr>
          <w:lang w:eastAsia="sv-SE"/>
        </w:rPr>
        <w:t xml:space="preserve"> </w:t>
      </w:r>
      <w:r w:rsidR="00CC709B">
        <w:rPr>
          <w:lang w:eastAsia="sv-SE"/>
        </w:rPr>
        <w:t>laddas upp.</w:t>
      </w:r>
      <w:r>
        <w:rPr>
          <w:lang w:eastAsia="sv-SE"/>
        </w:rPr>
        <w:t xml:space="preserve"> Eftersom det är ett</w:t>
      </w:r>
      <w:r w:rsidR="002F4EED">
        <w:rPr>
          <w:lang w:eastAsia="sv-SE"/>
        </w:rPr>
        <w:t xml:space="preserve"> </w:t>
      </w:r>
      <w:r>
        <w:rPr>
          <w:lang w:eastAsia="sv-SE"/>
        </w:rPr>
        <w:t xml:space="preserve">begränsat antal uppgifter som ska anmälas bedömer Folkhälsomyndigheten att tidsåtgången i de allra flesta fall inte kommer ta längre tid än 15 minuter. </w:t>
      </w:r>
      <w:r w:rsidR="00F2612C">
        <w:rPr>
          <w:lang w:eastAsia="sv-SE"/>
        </w:rPr>
        <w:t xml:space="preserve">Den uppskattade tidsåtgången har även uppfattats som rimlig av det företag som deltog i </w:t>
      </w:r>
      <w:r w:rsidR="00562F3F">
        <w:rPr>
          <w:lang w:eastAsia="sv-SE"/>
        </w:rPr>
        <w:t>Folkhälso</w:t>
      </w:r>
      <w:r w:rsidR="00F2612C">
        <w:rPr>
          <w:lang w:eastAsia="sv-SE"/>
        </w:rPr>
        <w:t>myndighetens referensgruppsmöte.</w:t>
      </w:r>
      <w:r w:rsidR="001B69A0">
        <w:rPr>
          <w:lang w:eastAsia="sv-SE"/>
        </w:rPr>
        <w:t xml:space="preserve"> </w:t>
      </w:r>
      <w:r w:rsidR="00562F3F">
        <w:rPr>
          <w:lang w:eastAsia="sv-SE"/>
        </w:rPr>
        <w:t>F</w:t>
      </w:r>
      <w:r w:rsidR="001B69A0">
        <w:rPr>
          <w:lang w:eastAsia="sv-SE"/>
        </w:rPr>
        <w:t xml:space="preserve">ör att regelverket </w:t>
      </w:r>
      <w:r w:rsidR="00562F3F">
        <w:rPr>
          <w:lang w:eastAsia="sv-SE"/>
        </w:rPr>
        <w:t xml:space="preserve">inte </w:t>
      </w:r>
      <w:r w:rsidR="001B69A0">
        <w:rPr>
          <w:lang w:eastAsia="sv-SE"/>
        </w:rPr>
        <w:t xml:space="preserve">ska vara onödigt betungande för företagen </w:t>
      </w:r>
      <w:r w:rsidR="0028619B">
        <w:rPr>
          <w:lang w:eastAsia="sv-SE"/>
        </w:rPr>
        <w:t>ska</w:t>
      </w:r>
      <w:r w:rsidR="001B69A0">
        <w:rPr>
          <w:lang w:eastAsia="sv-SE"/>
        </w:rPr>
        <w:t xml:space="preserve"> ett företag som har flera försäljningsställen </w:t>
      </w:r>
      <w:r w:rsidR="00A23FF1">
        <w:rPr>
          <w:lang w:eastAsia="sv-SE"/>
        </w:rPr>
        <w:t xml:space="preserve">kunna anmäla samtliga försäljningsställen vid en och samma </w:t>
      </w:r>
      <w:r w:rsidR="001B69A0">
        <w:rPr>
          <w:lang w:eastAsia="sv-SE"/>
        </w:rPr>
        <w:t xml:space="preserve">anmälan. </w:t>
      </w:r>
    </w:p>
    <w:p w14:paraId="1169B145" w14:textId="5F7FDB1D" w:rsidR="00186D32" w:rsidRDefault="00186D32" w:rsidP="00002345">
      <w:pPr>
        <w:pStyle w:val="Brdtext"/>
        <w:rPr>
          <w:lang w:eastAsia="sv-SE"/>
        </w:rPr>
      </w:pPr>
      <w:r>
        <w:rPr>
          <w:lang w:eastAsia="sv-SE"/>
        </w:rPr>
        <w:t xml:space="preserve">Att upprätta egenkontrollprogrammet kommer ta något mer tid i anspråk för företagen, men för att underlätta för företagen kommer Folkhälsomyndigheten att ta fram ett färdigt formulär som </w:t>
      </w:r>
      <w:r w:rsidR="00562F3F">
        <w:rPr>
          <w:lang w:eastAsia="sv-SE"/>
        </w:rPr>
        <w:t xml:space="preserve">de </w:t>
      </w:r>
      <w:r>
        <w:rPr>
          <w:lang w:eastAsia="sv-SE"/>
        </w:rPr>
        <w:t>kan använda</w:t>
      </w:r>
      <w:r w:rsidR="000505CA">
        <w:rPr>
          <w:lang w:eastAsia="sv-SE"/>
        </w:rPr>
        <w:t xml:space="preserve"> om de vill</w:t>
      </w:r>
      <w:r>
        <w:rPr>
          <w:lang w:eastAsia="sv-SE"/>
        </w:rPr>
        <w:t xml:space="preserve">. </w:t>
      </w:r>
      <w:r w:rsidR="00E261A3">
        <w:rPr>
          <w:lang w:eastAsia="sv-SE"/>
        </w:rPr>
        <w:t xml:space="preserve">Myndigheten </w:t>
      </w:r>
      <w:r>
        <w:rPr>
          <w:lang w:eastAsia="sv-SE"/>
        </w:rPr>
        <w:t>uppskattar att den totala tidsåtgången för att upprätta egenkontrollprogrammet inte behöver överstiga 5 timmar.</w:t>
      </w:r>
      <w:r w:rsidR="004D3058">
        <w:rPr>
          <w:lang w:eastAsia="sv-SE"/>
        </w:rPr>
        <w:t xml:space="preserve"> </w:t>
      </w:r>
    </w:p>
    <w:p w14:paraId="1EC260D6" w14:textId="681EDAEA" w:rsidR="00186D32" w:rsidRDefault="00186D32" w:rsidP="00002345">
      <w:pPr>
        <w:pStyle w:val="Brdtext"/>
        <w:rPr>
          <w:lang w:eastAsia="sv-SE"/>
        </w:rPr>
      </w:pPr>
      <w:r>
        <w:rPr>
          <w:lang w:eastAsia="sv-SE"/>
        </w:rPr>
        <w:t>För att uppskatta kostnaden för företagen för att dels anmäla sin försäljning till Folkhälsomyndigheten, dels upprätta ett egenkontrollprogram har myndigheten utgått från att arbetet genomförs av en administratör med en månadslön på 33</w:t>
      </w:r>
      <w:r w:rsidR="004F17FE">
        <w:rPr>
          <w:lang w:eastAsia="sv-SE"/>
        </w:rPr>
        <w:t> </w:t>
      </w:r>
      <w:r>
        <w:rPr>
          <w:lang w:eastAsia="sv-SE"/>
        </w:rPr>
        <w:t>000 kr</w:t>
      </w:r>
      <w:r w:rsidR="00B15CD9">
        <w:rPr>
          <w:lang w:eastAsia="sv-SE"/>
        </w:rPr>
        <w:t>onor</w:t>
      </w:r>
      <w:r>
        <w:rPr>
          <w:lang w:eastAsia="sv-SE"/>
        </w:rPr>
        <w:t>. Det innebär att kostnaden för att genomföra anmälan skulle uppgå till 95 kr</w:t>
      </w:r>
      <w:r w:rsidR="00A3157E">
        <w:rPr>
          <w:lang w:eastAsia="sv-SE"/>
        </w:rPr>
        <w:t>onor,</w:t>
      </w:r>
      <w:r>
        <w:rPr>
          <w:lang w:eastAsia="sv-SE"/>
        </w:rPr>
        <w:t xml:space="preserve"> och kostnaden för att upprätta egenkontrollprogrammet till 1</w:t>
      </w:r>
      <w:r w:rsidR="004F17FE">
        <w:rPr>
          <w:lang w:eastAsia="sv-SE"/>
        </w:rPr>
        <w:t> </w:t>
      </w:r>
      <w:r>
        <w:rPr>
          <w:lang w:eastAsia="sv-SE"/>
        </w:rPr>
        <w:t>897 kr</w:t>
      </w:r>
      <w:r w:rsidR="00A3157E">
        <w:rPr>
          <w:lang w:eastAsia="sv-SE"/>
        </w:rPr>
        <w:t>onor</w:t>
      </w:r>
      <w:r>
        <w:rPr>
          <w:lang w:eastAsia="sv-SE"/>
        </w:rPr>
        <w:t>.</w:t>
      </w:r>
      <w:r w:rsidR="00E27002" w:rsidRPr="00E27002">
        <w:rPr>
          <w:lang w:eastAsia="sv-SE"/>
        </w:rPr>
        <w:t xml:space="preserve"> </w:t>
      </w:r>
      <w:r w:rsidR="00E27002" w:rsidRPr="00F2612C">
        <w:rPr>
          <w:lang w:eastAsia="sv-SE"/>
        </w:rPr>
        <w:t xml:space="preserve">Av förslaget till föreskrifter följer att företagen regelbundet ska följa upp och vid behov uppdatera sitt egenkontrollprogram. Hur ofta det kommer </w:t>
      </w:r>
      <w:r w:rsidR="004D018F">
        <w:rPr>
          <w:lang w:eastAsia="sv-SE"/>
        </w:rPr>
        <w:t xml:space="preserve">att </w:t>
      </w:r>
      <w:r w:rsidR="00E27002" w:rsidRPr="00F2612C">
        <w:rPr>
          <w:lang w:eastAsia="sv-SE"/>
        </w:rPr>
        <w:t xml:space="preserve">behöva ske är svårt att uppskatta, men tidsåtgången för att göra det bör inte vara allt för omfattande för företagen. </w:t>
      </w:r>
      <w:r w:rsidR="007D498D">
        <w:rPr>
          <w:lang w:eastAsia="sv-SE"/>
        </w:rPr>
        <w:t>Myndigheten</w:t>
      </w:r>
      <w:r w:rsidR="004F5491" w:rsidRPr="00F2612C">
        <w:rPr>
          <w:lang w:eastAsia="sv-SE"/>
        </w:rPr>
        <w:t xml:space="preserve"> </w:t>
      </w:r>
      <w:r w:rsidR="00E27002" w:rsidRPr="00F2612C">
        <w:rPr>
          <w:lang w:eastAsia="sv-SE"/>
        </w:rPr>
        <w:t>bedömer att denna uppgift inte kommer ta mer än högst 3 timmar om året att genomföra. Om uppgiften genomförs av en administratör med en månadslön på 33</w:t>
      </w:r>
      <w:r w:rsidR="004F17FE">
        <w:rPr>
          <w:lang w:eastAsia="sv-SE"/>
        </w:rPr>
        <w:t> </w:t>
      </w:r>
      <w:r w:rsidR="00E27002" w:rsidRPr="00F2612C">
        <w:rPr>
          <w:lang w:eastAsia="sv-SE"/>
        </w:rPr>
        <w:t>000 kr</w:t>
      </w:r>
      <w:r w:rsidR="00B778F5">
        <w:rPr>
          <w:lang w:eastAsia="sv-SE"/>
        </w:rPr>
        <w:t>onor</w:t>
      </w:r>
      <w:r w:rsidR="00E27002" w:rsidRPr="00F2612C">
        <w:rPr>
          <w:lang w:eastAsia="sv-SE"/>
        </w:rPr>
        <w:t xml:space="preserve"> skulle kostnaden för detta per år bli 1</w:t>
      </w:r>
      <w:r w:rsidR="004F17FE">
        <w:rPr>
          <w:lang w:eastAsia="sv-SE"/>
        </w:rPr>
        <w:t> </w:t>
      </w:r>
      <w:r w:rsidR="00E27002" w:rsidRPr="00F2612C">
        <w:rPr>
          <w:lang w:eastAsia="sv-SE"/>
        </w:rPr>
        <w:t>339 kr</w:t>
      </w:r>
      <w:r w:rsidR="004F17FE">
        <w:rPr>
          <w:lang w:eastAsia="sv-SE"/>
        </w:rPr>
        <w:t>onor</w:t>
      </w:r>
      <w:r w:rsidR="00E27002" w:rsidRPr="00F2612C">
        <w:rPr>
          <w:lang w:eastAsia="sv-SE"/>
        </w:rPr>
        <w:t xml:space="preserve"> </w:t>
      </w:r>
      <w:r w:rsidR="004F17FE">
        <w:rPr>
          <w:lang w:eastAsia="sv-SE"/>
        </w:rPr>
        <w:t>per</w:t>
      </w:r>
      <w:r w:rsidR="00E27002" w:rsidRPr="00F2612C">
        <w:rPr>
          <w:lang w:eastAsia="sv-SE"/>
        </w:rPr>
        <w:t xml:space="preserve"> företag.</w:t>
      </w:r>
    </w:p>
    <w:p w14:paraId="08E56276" w14:textId="0938F41A" w:rsidR="00186D32" w:rsidRDefault="00186D32" w:rsidP="00002345">
      <w:pPr>
        <w:pStyle w:val="Brdtext"/>
        <w:rPr>
          <w:lang w:eastAsia="sv-SE"/>
        </w:rPr>
      </w:pPr>
      <w:r>
        <w:rPr>
          <w:lang w:eastAsia="sv-SE"/>
        </w:rPr>
        <w:t xml:space="preserve">Företag som kommer att sälja eller lämna ut lustgas </w:t>
      </w:r>
      <w:r w:rsidR="00F2612C">
        <w:rPr>
          <w:lang w:eastAsia="sv-SE"/>
        </w:rPr>
        <w:t xml:space="preserve">utöver mängdbegränsningen </w:t>
      </w:r>
      <w:r>
        <w:rPr>
          <w:lang w:eastAsia="sv-SE"/>
        </w:rPr>
        <w:t xml:space="preserve">kommer att behöva kontrollera att mottagaren är näringsidkare. Det ska göras genom att mottagaren </w:t>
      </w:r>
      <w:r w:rsidR="00277C96">
        <w:rPr>
          <w:lang w:eastAsia="sv-SE"/>
        </w:rPr>
        <w:t xml:space="preserve">visar </w:t>
      </w:r>
      <w:r>
        <w:rPr>
          <w:lang w:eastAsia="sv-SE"/>
        </w:rPr>
        <w:t xml:space="preserve">ett </w:t>
      </w:r>
      <w:r w:rsidR="004D3058">
        <w:rPr>
          <w:lang w:eastAsia="sv-SE"/>
        </w:rPr>
        <w:t xml:space="preserve">registreringsbevis </w:t>
      </w:r>
      <w:r>
        <w:rPr>
          <w:lang w:eastAsia="sv-SE"/>
        </w:rPr>
        <w:t>från Bolagsverket</w:t>
      </w:r>
      <w:r w:rsidR="006054F2">
        <w:rPr>
          <w:lang w:eastAsia="sv-SE"/>
        </w:rPr>
        <w:t>,</w:t>
      </w:r>
      <w:r>
        <w:rPr>
          <w:lang w:eastAsia="sv-SE"/>
        </w:rPr>
        <w:t xml:space="preserve"> ett registerutdrag från Skatteverket</w:t>
      </w:r>
      <w:r w:rsidR="00CC709B">
        <w:rPr>
          <w:lang w:eastAsia="sv-SE"/>
        </w:rPr>
        <w:t>,</w:t>
      </w:r>
      <w:r>
        <w:rPr>
          <w:lang w:eastAsia="sv-SE"/>
        </w:rPr>
        <w:t xml:space="preserve"> eller motsvarande om näringsidkaren är registrerad i ett annat land. </w:t>
      </w:r>
      <w:r w:rsidR="002F4EED">
        <w:rPr>
          <w:lang w:eastAsia="sv-SE"/>
        </w:rPr>
        <w:t xml:space="preserve">Det medför ingen extra kostnad för den näringsidkare som behöver uppvisa dokumentationen. </w:t>
      </w:r>
    </w:p>
    <w:p w14:paraId="6C937D16" w14:textId="513045AE" w:rsidR="00186D32" w:rsidRDefault="00186D32" w:rsidP="00002345">
      <w:pPr>
        <w:pStyle w:val="Brdtext"/>
        <w:rPr>
          <w:lang w:eastAsia="sv-SE"/>
        </w:rPr>
      </w:pPr>
      <w:r>
        <w:rPr>
          <w:lang w:eastAsia="sv-SE"/>
        </w:rPr>
        <w:lastRenderedPageBreak/>
        <w:t xml:space="preserve">Hur kontrollen </w:t>
      </w:r>
      <w:r w:rsidR="004D3058">
        <w:rPr>
          <w:lang w:eastAsia="sv-SE"/>
        </w:rPr>
        <w:t xml:space="preserve">av registreringsbeviset eller motsvarande </w:t>
      </w:r>
      <w:r>
        <w:rPr>
          <w:lang w:eastAsia="sv-SE"/>
        </w:rPr>
        <w:t>kommer</w:t>
      </w:r>
      <w:r w:rsidR="002F7B72">
        <w:rPr>
          <w:lang w:eastAsia="sv-SE"/>
        </w:rPr>
        <w:t xml:space="preserve"> att</w:t>
      </w:r>
      <w:r>
        <w:rPr>
          <w:lang w:eastAsia="sv-SE"/>
        </w:rPr>
        <w:t xml:space="preserve"> genomföras </w:t>
      </w:r>
      <w:r w:rsidR="00CC709B">
        <w:rPr>
          <w:lang w:eastAsia="sv-SE"/>
        </w:rPr>
        <w:t xml:space="preserve">får </w:t>
      </w:r>
      <w:r>
        <w:rPr>
          <w:lang w:eastAsia="sv-SE"/>
        </w:rPr>
        <w:t>företagen själva avgöra</w:t>
      </w:r>
      <w:r w:rsidR="002F7B72">
        <w:rPr>
          <w:lang w:eastAsia="sv-SE"/>
        </w:rPr>
        <w:t>,</w:t>
      </w:r>
      <w:r>
        <w:rPr>
          <w:lang w:eastAsia="sv-SE"/>
        </w:rPr>
        <w:t xml:space="preserve"> och det finns olika tänkbara lösningar. Enligt Folkhälsomyndighetens</w:t>
      </w:r>
      <w:r w:rsidR="002F7B72">
        <w:rPr>
          <w:lang w:eastAsia="sv-SE"/>
        </w:rPr>
        <w:t xml:space="preserve"> </w:t>
      </w:r>
      <w:r>
        <w:rPr>
          <w:lang w:eastAsia="sv-SE"/>
        </w:rPr>
        <w:t xml:space="preserve">bedömning kommer inte en sådan åtgärd att påverka företagets kostnader i någon större utsträckning. </w:t>
      </w:r>
    </w:p>
    <w:p w14:paraId="713297F8" w14:textId="51B5420F" w:rsidR="00186D32" w:rsidRDefault="00186D32" w:rsidP="00002345">
      <w:pPr>
        <w:pStyle w:val="Brdtext"/>
        <w:rPr>
          <w:lang w:eastAsia="sv-SE"/>
        </w:rPr>
      </w:pPr>
      <w:r>
        <w:rPr>
          <w:lang w:eastAsia="sv-SE"/>
        </w:rPr>
        <w:t xml:space="preserve">Sker försäljningen </w:t>
      </w:r>
      <w:r w:rsidR="004D3058">
        <w:rPr>
          <w:lang w:eastAsia="sv-SE"/>
        </w:rPr>
        <w:t>via distanshandel</w:t>
      </w:r>
      <w:r>
        <w:rPr>
          <w:lang w:eastAsia="sv-SE"/>
        </w:rPr>
        <w:t xml:space="preserve"> kan företaget behöva anpassa webb</w:t>
      </w:r>
      <w:r w:rsidR="004E4B47">
        <w:rPr>
          <w:lang w:eastAsia="sv-SE"/>
        </w:rPr>
        <w:t>platsen</w:t>
      </w:r>
      <w:r>
        <w:rPr>
          <w:lang w:eastAsia="sv-SE"/>
        </w:rPr>
        <w:t xml:space="preserve"> </w:t>
      </w:r>
      <w:r w:rsidR="004D3058">
        <w:rPr>
          <w:lang w:eastAsia="sv-SE"/>
        </w:rPr>
        <w:t>eller ta fram en teknisk lösning för att kunna kontrollera att köpar</w:t>
      </w:r>
      <w:r w:rsidR="002F7B72">
        <w:rPr>
          <w:lang w:eastAsia="sv-SE"/>
        </w:rPr>
        <w:t>na</w:t>
      </w:r>
      <w:r w:rsidR="004D3058">
        <w:rPr>
          <w:lang w:eastAsia="sv-SE"/>
        </w:rPr>
        <w:t xml:space="preserve"> är näringsidkare. </w:t>
      </w:r>
      <w:r>
        <w:rPr>
          <w:lang w:eastAsia="sv-SE"/>
        </w:rPr>
        <w:t>Folkhälsomyndigheten uppskattar att tidsåtgången</w:t>
      </w:r>
      <w:r w:rsidR="004D3058">
        <w:rPr>
          <w:lang w:eastAsia="sv-SE"/>
        </w:rPr>
        <w:t>, beroende på vilken lösning företaget väljer,</w:t>
      </w:r>
      <w:r>
        <w:rPr>
          <w:lang w:eastAsia="sv-SE"/>
        </w:rPr>
        <w:t xml:space="preserve"> inte bör uppgå till mer än två timmar. För att beräkna kostnaden för arbetet har </w:t>
      </w:r>
      <w:r w:rsidR="00AD282E">
        <w:rPr>
          <w:lang w:eastAsia="sv-SE"/>
        </w:rPr>
        <w:t xml:space="preserve">vi </w:t>
      </w:r>
      <w:r>
        <w:rPr>
          <w:lang w:eastAsia="sv-SE"/>
        </w:rPr>
        <w:t>utgått från månadslönen för en webbdesigner på 44</w:t>
      </w:r>
      <w:r w:rsidR="00AD282E">
        <w:rPr>
          <w:lang w:eastAsia="sv-SE"/>
        </w:rPr>
        <w:t> </w:t>
      </w:r>
      <w:r>
        <w:rPr>
          <w:lang w:eastAsia="sv-SE"/>
        </w:rPr>
        <w:t>000 kr</w:t>
      </w:r>
      <w:r w:rsidR="00AD282E">
        <w:rPr>
          <w:lang w:eastAsia="sv-SE"/>
        </w:rPr>
        <w:t>onor</w:t>
      </w:r>
      <w:r>
        <w:rPr>
          <w:lang w:eastAsia="sv-SE"/>
        </w:rPr>
        <w:t xml:space="preserve"> vilket ger en engångskostnad på 1</w:t>
      </w:r>
      <w:r w:rsidR="00AD282E">
        <w:rPr>
          <w:lang w:eastAsia="sv-SE"/>
        </w:rPr>
        <w:t> </w:t>
      </w:r>
      <w:r>
        <w:rPr>
          <w:lang w:eastAsia="sv-SE"/>
        </w:rPr>
        <w:t>012 kr</w:t>
      </w:r>
      <w:r w:rsidR="00AD282E">
        <w:rPr>
          <w:lang w:eastAsia="sv-SE"/>
        </w:rPr>
        <w:t>onor</w:t>
      </w:r>
      <w:r>
        <w:rPr>
          <w:lang w:eastAsia="sv-SE"/>
        </w:rPr>
        <w:t>.</w:t>
      </w:r>
    </w:p>
    <w:p w14:paraId="325409CA" w14:textId="71CB25A7" w:rsidR="00123A8C" w:rsidRDefault="00123A8C" w:rsidP="00123A8C">
      <w:pPr>
        <w:pStyle w:val="Brdtext"/>
        <w:rPr>
          <w:lang w:eastAsia="sv-SE"/>
        </w:rPr>
      </w:pPr>
      <w:r>
        <w:rPr>
          <w:lang w:eastAsia="sv-SE"/>
        </w:rPr>
        <w:t xml:space="preserve">Det förekommer även försäljning av lustgas inom motorsporten. För de företag som säljer lustgas till privatpersoner som använder lustgas till sina motorfordon kommer föreskrifterna att </w:t>
      </w:r>
      <w:r w:rsidR="00A23FF1">
        <w:rPr>
          <w:lang w:eastAsia="sv-SE"/>
        </w:rPr>
        <w:t>innebära</w:t>
      </w:r>
      <w:r>
        <w:rPr>
          <w:lang w:eastAsia="sv-SE"/>
        </w:rPr>
        <w:t xml:space="preserve"> samma konsekvenser som för övriga detaljhandlare som säljer lustgas till privatpersoner. Dessa företag kommer dock att kunna sälja eller fylla på lustgas i en mängd som går utöver mängdbegränsningen om köparen kan uppvisa en </w:t>
      </w:r>
      <w:r w:rsidR="00121C1D">
        <w:rPr>
          <w:lang w:eastAsia="sv-SE"/>
        </w:rPr>
        <w:t xml:space="preserve">särskild </w:t>
      </w:r>
      <w:r>
        <w:rPr>
          <w:lang w:eastAsia="sv-SE"/>
        </w:rPr>
        <w:t xml:space="preserve">tävlingslicens för </w:t>
      </w:r>
      <w:r w:rsidR="00121C1D">
        <w:rPr>
          <w:lang w:eastAsia="sv-SE"/>
        </w:rPr>
        <w:t xml:space="preserve">lustgas </w:t>
      </w:r>
      <w:r w:rsidR="00F25986">
        <w:rPr>
          <w:lang w:eastAsia="sv-SE"/>
        </w:rPr>
        <w:t xml:space="preserve">utfärdad av en motorsportorganisation </w:t>
      </w:r>
      <w:r w:rsidR="00A23FF1">
        <w:rPr>
          <w:lang w:eastAsia="sv-SE"/>
        </w:rPr>
        <w:t>tillsammans med</w:t>
      </w:r>
      <w:r w:rsidR="00121C1D">
        <w:rPr>
          <w:lang w:eastAsia="sv-SE"/>
        </w:rPr>
        <w:t xml:space="preserve"> en giltig legitimation</w:t>
      </w:r>
      <w:r>
        <w:rPr>
          <w:lang w:eastAsia="sv-SE"/>
        </w:rPr>
        <w:t xml:space="preserve">. Hur kontrollen av tävlingslicensen kommer att genomföras får företagen själva avgöra, och det finns olika tänkbara lösningar. Enligt Folkhälsomyndighetens bedömning kommer inte en sådan åtgärd att påverka företagets kostnader i någon större utsträckning. Sker försäljningen via distanshandel kan företaget behöva anpassa webbplatsen eller ta fram en teknisk lösning för att kunna kontrollera att köparen innehar en </w:t>
      </w:r>
      <w:r w:rsidR="00F25986">
        <w:rPr>
          <w:lang w:eastAsia="sv-SE"/>
        </w:rPr>
        <w:t>sådan särskild</w:t>
      </w:r>
      <w:r>
        <w:rPr>
          <w:lang w:eastAsia="sv-SE"/>
        </w:rPr>
        <w:t xml:space="preserve"> tävlingslicens</w:t>
      </w:r>
      <w:r w:rsidR="00F25986">
        <w:rPr>
          <w:lang w:eastAsia="sv-SE"/>
        </w:rPr>
        <w:t xml:space="preserve"> och giltig legitimation</w:t>
      </w:r>
      <w:r>
        <w:rPr>
          <w:lang w:eastAsia="sv-SE"/>
        </w:rPr>
        <w:t>. Folkhälsomyndigheten uppskattar att tidsåtgången, beroende på vilken lösning företaget väljer, inte bör uppgå till mer än två timmar. För att beräkna kostnaden för arbetet har vi utgått från månadslönen för en webbdesigner på 44 000 kronor vilket ger en engångskostnad på 1 012 kronor.</w:t>
      </w:r>
    </w:p>
    <w:p w14:paraId="24C97F91" w14:textId="7CA62B62" w:rsidR="00F74A73" w:rsidRDefault="00F74A73" w:rsidP="00002345">
      <w:pPr>
        <w:pStyle w:val="Brdtext"/>
        <w:rPr>
          <w:lang w:eastAsia="sv-SE"/>
        </w:rPr>
      </w:pPr>
    </w:p>
    <w:p w14:paraId="0EF3D8A0" w14:textId="48F7DF62" w:rsidR="002301BD" w:rsidRPr="00303B52" w:rsidRDefault="002301BD" w:rsidP="00F073ED">
      <w:pPr>
        <w:pStyle w:val="Rubrik3"/>
      </w:pPr>
      <w:r w:rsidRPr="00602155">
        <w:t xml:space="preserve">Beskrivning av </w:t>
      </w:r>
      <w:r w:rsidR="00D87DD3">
        <w:t>konsekvenser</w:t>
      </w:r>
      <w:r w:rsidR="00005DEC">
        <w:t xml:space="preserve"> för motorsporten</w:t>
      </w:r>
      <w:r>
        <w:t xml:space="preserve"> </w:t>
      </w:r>
    </w:p>
    <w:p w14:paraId="3AA54B4C" w14:textId="4B4A437B" w:rsidR="00005DEC" w:rsidRDefault="00005DEC" w:rsidP="00002345">
      <w:pPr>
        <w:pStyle w:val="Brdtext"/>
        <w:rPr>
          <w:lang w:eastAsia="sv-SE"/>
        </w:rPr>
      </w:pPr>
      <w:r>
        <w:rPr>
          <w:lang w:eastAsia="sv-SE"/>
        </w:rPr>
        <w:t xml:space="preserve">Förslaget till föreskrifter innehåller </w:t>
      </w:r>
      <w:r w:rsidR="00E27002">
        <w:rPr>
          <w:lang w:eastAsia="sv-SE"/>
        </w:rPr>
        <w:t xml:space="preserve">ett undantag från </w:t>
      </w:r>
      <w:r>
        <w:rPr>
          <w:lang w:eastAsia="sv-SE"/>
        </w:rPr>
        <w:t>lagens mängdbegrä</w:t>
      </w:r>
      <w:r w:rsidR="000C5AF1">
        <w:rPr>
          <w:lang w:eastAsia="sv-SE"/>
        </w:rPr>
        <w:t>n</w:t>
      </w:r>
      <w:r>
        <w:rPr>
          <w:lang w:eastAsia="sv-SE"/>
        </w:rPr>
        <w:t>sning</w:t>
      </w:r>
      <w:r w:rsidR="00E27002">
        <w:rPr>
          <w:lang w:eastAsia="sv-SE"/>
        </w:rPr>
        <w:t xml:space="preserve"> i 5</w:t>
      </w:r>
      <w:r w:rsidR="00506D4D">
        <w:rPr>
          <w:lang w:eastAsia="sv-SE"/>
        </w:rPr>
        <w:t xml:space="preserve"> </w:t>
      </w:r>
      <w:r w:rsidR="008B00BB">
        <w:rPr>
          <w:lang w:eastAsia="sv-SE"/>
        </w:rPr>
        <w:t xml:space="preserve">§ första stycket och </w:t>
      </w:r>
      <w:r w:rsidR="00E27002">
        <w:rPr>
          <w:lang w:eastAsia="sv-SE"/>
        </w:rPr>
        <w:t xml:space="preserve">7 </w:t>
      </w:r>
      <w:r>
        <w:rPr>
          <w:lang w:eastAsia="sv-SE"/>
        </w:rPr>
        <w:t>§</w:t>
      </w:r>
      <w:r w:rsidR="000168AF">
        <w:rPr>
          <w:lang w:eastAsia="sv-SE"/>
        </w:rPr>
        <w:t>, och</w:t>
      </w:r>
      <w:r>
        <w:rPr>
          <w:lang w:eastAsia="sv-SE"/>
        </w:rPr>
        <w:t xml:space="preserve"> </w:t>
      </w:r>
      <w:r w:rsidR="009E7330">
        <w:rPr>
          <w:lang w:eastAsia="sv-SE"/>
        </w:rPr>
        <w:t>innebär en lättnad för privatpersoner</w:t>
      </w:r>
      <w:r>
        <w:rPr>
          <w:lang w:eastAsia="sv-SE"/>
        </w:rPr>
        <w:t xml:space="preserve"> som utövar någon av de motorsporter där lustgas används</w:t>
      </w:r>
      <w:r w:rsidR="00E27002">
        <w:rPr>
          <w:lang w:eastAsia="sv-SE"/>
        </w:rPr>
        <w:t>. Mängdbegränsningen i lagen ska inte gälla</w:t>
      </w:r>
      <w:r w:rsidR="00F13791">
        <w:rPr>
          <w:lang w:eastAsia="sv-SE"/>
        </w:rPr>
        <w:t xml:space="preserve"> </w:t>
      </w:r>
      <w:r w:rsidR="00F2612C" w:rsidRPr="00CF3915">
        <w:rPr>
          <w:lang w:eastAsia="sv-SE"/>
        </w:rPr>
        <w:t xml:space="preserve">den som har en särskild </w:t>
      </w:r>
      <w:r w:rsidR="002C63BA">
        <w:rPr>
          <w:lang w:eastAsia="sv-SE"/>
        </w:rPr>
        <w:t>tävlings</w:t>
      </w:r>
      <w:r w:rsidR="00F2612C" w:rsidRPr="00CF3915">
        <w:rPr>
          <w:lang w:eastAsia="sv-SE"/>
        </w:rPr>
        <w:t>licens för lustgas</w:t>
      </w:r>
      <w:r w:rsidR="002C63BA">
        <w:rPr>
          <w:lang w:eastAsia="sv-SE"/>
        </w:rPr>
        <w:t xml:space="preserve"> utfärdad av en motorsportorgan</w:t>
      </w:r>
      <w:r w:rsidR="00CE4DF4">
        <w:rPr>
          <w:lang w:eastAsia="sv-SE"/>
        </w:rPr>
        <w:t>i</w:t>
      </w:r>
      <w:r w:rsidR="002C63BA">
        <w:rPr>
          <w:lang w:eastAsia="sv-SE"/>
        </w:rPr>
        <w:t>sation</w:t>
      </w:r>
      <w:r w:rsidR="0018543A">
        <w:rPr>
          <w:lang w:eastAsia="sv-SE"/>
        </w:rPr>
        <w:t>.</w:t>
      </w:r>
      <w:r w:rsidR="00F2612C">
        <w:rPr>
          <w:lang w:eastAsia="sv-SE"/>
        </w:rPr>
        <w:t xml:space="preserve"> </w:t>
      </w:r>
      <w:r w:rsidR="00277C96">
        <w:rPr>
          <w:lang w:eastAsia="sv-SE"/>
        </w:rPr>
        <w:t xml:space="preserve">Även utländska förare som kommer till Sverige för att tävla kommer att kunna få motsvarande licens. </w:t>
      </w:r>
      <w:r>
        <w:rPr>
          <w:lang w:eastAsia="sv-SE"/>
        </w:rPr>
        <w:t>Det förekommer att förare deltar som näringsidkare i tävlingar</w:t>
      </w:r>
      <w:r w:rsidR="0086269B">
        <w:rPr>
          <w:lang w:eastAsia="sv-SE"/>
        </w:rPr>
        <w:t>,</w:t>
      </w:r>
      <w:r>
        <w:rPr>
          <w:lang w:eastAsia="sv-SE"/>
        </w:rPr>
        <w:t xml:space="preserve"> men det är sällsynt. </w:t>
      </w:r>
      <w:r w:rsidR="0018543A">
        <w:rPr>
          <w:lang w:eastAsia="sv-SE"/>
        </w:rPr>
        <w:t>Enligt motorsportorganisationerna</w:t>
      </w:r>
      <w:r>
        <w:rPr>
          <w:lang w:eastAsia="sv-SE"/>
        </w:rPr>
        <w:t xml:space="preserve"> kommer</w:t>
      </w:r>
      <w:r w:rsidR="0018543A">
        <w:rPr>
          <w:lang w:eastAsia="sv-SE"/>
        </w:rPr>
        <w:t xml:space="preserve"> det inte</w:t>
      </w:r>
      <w:r>
        <w:rPr>
          <w:lang w:eastAsia="sv-SE"/>
        </w:rPr>
        <w:t xml:space="preserve"> att tillkomma någon extra kostnad för att få lustgasbehörighet på sin tävlingslicens. </w:t>
      </w:r>
    </w:p>
    <w:p w14:paraId="5663DE5D" w14:textId="48FC38F5" w:rsidR="009E7330" w:rsidRDefault="00F2612C" w:rsidP="00002345">
      <w:pPr>
        <w:pStyle w:val="Brdtext"/>
        <w:rPr>
          <w:lang w:eastAsia="sv-SE"/>
        </w:rPr>
      </w:pPr>
      <w:r>
        <w:rPr>
          <w:lang w:eastAsia="sv-SE"/>
        </w:rPr>
        <w:t xml:space="preserve">Förslaget medför att </w:t>
      </w:r>
      <w:r w:rsidR="008B00BB">
        <w:rPr>
          <w:lang w:eastAsia="sv-SE"/>
        </w:rPr>
        <w:t>motorsport</w:t>
      </w:r>
      <w:r w:rsidR="00A5053D">
        <w:rPr>
          <w:lang w:eastAsia="sv-SE"/>
        </w:rPr>
        <w:t>organisationerna</w:t>
      </w:r>
      <w:r>
        <w:rPr>
          <w:lang w:eastAsia="sv-SE"/>
        </w:rPr>
        <w:t xml:space="preserve"> kommer </w:t>
      </w:r>
      <w:r w:rsidR="000C5AF1">
        <w:rPr>
          <w:lang w:eastAsia="sv-SE"/>
        </w:rPr>
        <w:t xml:space="preserve">att </w:t>
      </w:r>
      <w:r>
        <w:rPr>
          <w:lang w:eastAsia="sv-SE"/>
        </w:rPr>
        <w:t xml:space="preserve">behöva anpassa sitt nuvarande system för </w:t>
      </w:r>
      <w:r w:rsidR="002C63BA">
        <w:rPr>
          <w:lang w:eastAsia="sv-SE"/>
        </w:rPr>
        <w:t>tävlings</w:t>
      </w:r>
      <w:r>
        <w:rPr>
          <w:lang w:eastAsia="sv-SE"/>
        </w:rPr>
        <w:t xml:space="preserve">licenser till att även </w:t>
      </w:r>
      <w:r w:rsidR="00E27002">
        <w:rPr>
          <w:lang w:eastAsia="sv-SE"/>
        </w:rPr>
        <w:t>omfatta behörighet för lustgas</w:t>
      </w:r>
      <w:r>
        <w:rPr>
          <w:lang w:eastAsia="sv-SE"/>
        </w:rPr>
        <w:t xml:space="preserve">. </w:t>
      </w:r>
      <w:r w:rsidR="0018543A">
        <w:rPr>
          <w:lang w:eastAsia="sv-SE"/>
        </w:rPr>
        <w:t>D</w:t>
      </w:r>
      <w:r>
        <w:rPr>
          <w:lang w:eastAsia="sv-SE"/>
        </w:rPr>
        <w:t xml:space="preserve">etta </w:t>
      </w:r>
      <w:r w:rsidR="0018543A">
        <w:rPr>
          <w:lang w:eastAsia="sv-SE"/>
        </w:rPr>
        <w:t xml:space="preserve">kommer enligt dem </w:t>
      </w:r>
      <w:r w:rsidR="00E72AA4" w:rsidRPr="004B6B27">
        <w:rPr>
          <w:lang w:eastAsia="sv-SE"/>
        </w:rPr>
        <w:t>inte</w:t>
      </w:r>
      <w:r w:rsidR="00E72AA4">
        <w:rPr>
          <w:lang w:eastAsia="sv-SE"/>
        </w:rPr>
        <w:t xml:space="preserve"> </w:t>
      </w:r>
      <w:r w:rsidR="006A2DE2">
        <w:rPr>
          <w:lang w:eastAsia="sv-SE"/>
        </w:rPr>
        <w:t xml:space="preserve">att </w:t>
      </w:r>
      <w:r>
        <w:rPr>
          <w:lang w:eastAsia="sv-SE"/>
        </w:rPr>
        <w:t xml:space="preserve">innebära några </w:t>
      </w:r>
      <w:r w:rsidR="00424853">
        <w:rPr>
          <w:lang w:eastAsia="sv-SE"/>
        </w:rPr>
        <w:t xml:space="preserve">nämnvärda </w:t>
      </w:r>
      <w:r>
        <w:rPr>
          <w:lang w:eastAsia="sv-SE"/>
        </w:rPr>
        <w:t>konsekvenser eller ökade kostnader för dem</w:t>
      </w:r>
      <w:r w:rsidR="00136F9D">
        <w:rPr>
          <w:lang w:eastAsia="sv-SE"/>
        </w:rPr>
        <w:t>,</w:t>
      </w:r>
      <w:r w:rsidR="00424853">
        <w:rPr>
          <w:lang w:eastAsia="sv-SE"/>
        </w:rPr>
        <w:t xml:space="preserve"> eftersom de redan idag kan lägga in vissa behörigheter i tävlingslicenserna</w:t>
      </w:r>
      <w:r>
        <w:rPr>
          <w:lang w:eastAsia="sv-SE"/>
        </w:rPr>
        <w:t>.</w:t>
      </w:r>
      <w:r w:rsidR="00E27002">
        <w:rPr>
          <w:lang w:eastAsia="sv-SE"/>
        </w:rPr>
        <w:t xml:space="preserve"> </w:t>
      </w:r>
    </w:p>
    <w:p w14:paraId="20F6686D" w14:textId="77777777" w:rsidR="009E7330" w:rsidRDefault="009E7330" w:rsidP="00002345">
      <w:pPr>
        <w:pStyle w:val="Brdtext"/>
        <w:rPr>
          <w:lang w:eastAsia="sv-SE"/>
        </w:rPr>
      </w:pPr>
    </w:p>
    <w:p w14:paraId="54A9DB46" w14:textId="067E19B2" w:rsidR="002301BD" w:rsidRDefault="002301BD" w:rsidP="00F073ED">
      <w:pPr>
        <w:pStyle w:val="Rubrik3"/>
      </w:pPr>
      <w:r w:rsidRPr="00B4578A">
        <w:lastRenderedPageBreak/>
        <w:t xml:space="preserve">Beskrivning av i vilken utsträckning regleringen kan komma att </w:t>
      </w:r>
      <w:r w:rsidRPr="00FF2332">
        <w:t>påverka konkurrensförhållandena för företagen</w:t>
      </w:r>
    </w:p>
    <w:p w14:paraId="0C35F2B5" w14:textId="088362E4" w:rsidR="00F2612C" w:rsidRDefault="00F2612C" w:rsidP="00002345">
      <w:pPr>
        <w:pStyle w:val="Brdtext"/>
        <w:rPr>
          <w:lang w:eastAsia="sv-SE"/>
        </w:rPr>
      </w:pPr>
      <w:r w:rsidRPr="00FC4FA7">
        <w:rPr>
          <w:lang w:eastAsia="sv-SE"/>
        </w:rPr>
        <w:t xml:space="preserve">Utifrån de begränsade uppgifter som Folkhälsomyndigheten har om branschen och företagen är det väldigt svårt att bedöma hur de föreslagna föreskrifterna kommer att påverka konkurrensförhållandena för företagen. </w:t>
      </w:r>
      <w:r w:rsidR="004B6B27">
        <w:rPr>
          <w:lang w:eastAsia="sv-SE"/>
        </w:rPr>
        <w:t>I och med d</w:t>
      </w:r>
      <w:r w:rsidRPr="00FC4FA7">
        <w:rPr>
          <w:lang w:eastAsia="sv-SE"/>
        </w:rPr>
        <w:t xml:space="preserve">en relativt låga kostnadsökning som </w:t>
      </w:r>
      <w:r w:rsidR="005245DC">
        <w:rPr>
          <w:lang w:eastAsia="sv-SE"/>
        </w:rPr>
        <w:t xml:space="preserve">de föreslagna </w:t>
      </w:r>
      <w:r w:rsidRPr="00FC4FA7">
        <w:rPr>
          <w:lang w:eastAsia="sv-SE"/>
        </w:rPr>
        <w:t xml:space="preserve">föreskrifterna </w:t>
      </w:r>
      <w:r w:rsidR="005245DC">
        <w:rPr>
          <w:lang w:eastAsia="sv-SE"/>
        </w:rPr>
        <w:t xml:space="preserve">förväntas </w:t>
      </w:r>
      <w:r w:rsidRPr="00FC4FA7">
        <w:rPr>
          <w:lang w:eastAsia="sv-SE"/>
        </w:rPr>
        <w:t>innebära för företagen</w:t>
      </w:r>
      <w:r w:rsidR="00986250">
        <w:rPr>
          <w:lang w:eastAsia="sv-SE"/>
        </w:rPr>
        <w:t xml:space="preserve"> bedömer </w:t>
      </w:r>
      <w:r w:rsidR="007D498D">
        <w:rPr>
          <w:lang w:eastAsia="sv-SE"/>
        </w:rPr>
        <w:t>myndigheten</w:t>
      </w:r>
      <w:r w:rsidR="00AB63ED">
        <w:rPr>
          <w:lang w:eastAsia="sv-SE"/>
        </w:rPr>
        <w:t xml:space="preserve"> att de </w:t>
      </w:r>
      <w:r w:rsidRPr="00FC4FA7">
        <w:rPr>
          <w:lang w:eastAsia="sv-SE"/>
        </w:rPr>
        <w:t xml:space="preserve">inte </w:t>
      </w:r>
      <w:r w:rsidR="00AB63ED">
        <w:rPr>
          <w:lang w:eastAsia="sv-SE"/>
        </w:rPr>
        <w:t xml:space="preserve">kommer att </w:t>
      </w:r>
      <w:r w:rsidRPr="00FC4FA7">
        <w:rPr>
          <w:lang w:eastAsia="sv-SE"/>
        </w:rPr>
        <w:t>påverka konkurrensförhållandena</w:t>
      </w:r>
      <w:r w:rsidR="00424853">
        <w:rPr>
          <w:lang w:eastAsia="sv-SE"/>
        </w:rPr>
        <w:t>.</w:t>
      </w:r>
      <w:r w:rsidRPr="00FC4FA7">
        <w:rPr>
          <w:lang w:eastAsia="sv-SE"/>
        </w:rPr>
        <w:t xml:space="preserve"> </w:t>
      </w:r>
    </w:p>
    <w:p w14:paraId="347607C1" w14:textId="77777777" w:rsidR="004B6B27" w:rsidRDefault="004B6B27" w:rsidP="00002345">
      <w:pPr>
        <w:pStyle w:val="Brdtext"/>
        <w:rPr>
          <w:lang w:eastAsia="sv-SE"/>
        </w:rPr>
      </w:pPr>
    </w:p>
    <w:p w14:paraId="2DB3004F" w14:textId="07F189B5" w:rsidR="002301BD" w:rsidRDefault="002301BD" w:rsidP="00F073ED">
      <w:pPr>
        <w:pStyle w:val="Rubrik3"/>
      </w:pPr>
      <w:r w:rsidRPr="00E3388A">
        <w:t>Beskrivning av hur regleringen i andra avseenden kan komma att påverka företagen</w:t>
      </w:r>
    </w:p>
    <w:p w14:paraId="28AB9578" w14:textId="044473DF" w:rsidR="00FC4FA7" w:rsidRDefault="00D87DD3" w:rsidP="00002345">
      <w:pPr>
        <w:pStyle w:val="Brdtext"/>
        <w:rPr>
          <w:lang w:eastAsia="sv-SE"/>
        </w:rPr>
      </w:pPr>
      <w:r>
        <w:rPr>
          <w:lang w:eastAsia="sv-SE"/>
        </w:rPr>
        <w:t xml:space="preserve">Folkhälsomyndigheten ser inga andra konsekvenser än de som redogjorts för. </w:t>
      </w:r>
    </w:p>
    <w:p w14:paraId="583C9EF9" w14:textId="77777777" w:rsidR="00FC4FA7" w:rsidRPr="00FC4FA7" w:rsidRDefault="00FC4FA7" w:rsidP="00002345">
      <w:pPr>
        <w:pStyle w:val="Brdtext"/>
        <w:rPr>
          <w:lang w:eastAsia="sv-SE"/>
        </w:rPr>
      </w:pPr>
    </w:p>
    <w:p w14:paraId="763DB722" w14:textId="02F9033B" w:rsidR="009507A1" w:rsidRDefault="009507A1" w:rsidP="00B66E42">
      <w:pPr>
        <w:pStyle w:val="Rubrik2"/>
        <w:rPr>
          <w:rFonts w:eastAsia="Times New Roman"/>
          <w:lang w:eastAsia="sv-SE"/>
        </w:rPr>
      </w:pPr>
      <w:r>
        <w:rPr>
          <w:rFonts w:eastAsia="Times New Roman"/>
          <w:lang w:eastAsia="sv-SE"/>
        </w:rPr>
        <w:t>Konsekvenser för miljön</w:t>
      </w:r>
    </w:p>
    <w:p w14:paraId="744DBD34" w14:textId="511DEAE2" w:rsidR="00FC4FA7" w:rsidRDefault="00FC4FA7" w:rsidP="00002345">
      <w:pPr>
        <w:pStyle w:val="Brdtext"/>
        <w:rPr>
          <w:lang w:eastAsia="sv-SE"/>
        </w:rPr>
      </w:pPr>
      <w:r>
        <w:rPr>
          <w:lang w:eastAsia="sv-SE"/>
        </w:rPr>
        <w:t>Folkhälsomyndigheten bedömer att förslaget inte kommer att påverka miljön</w:t>
      </w:r>
      <w:r w:rsidR="00D87DD3">
        <w:rPr>
          <w:lang w:eastAsia="sv-SE"/>
        </w:rPr>
        <w:t>.</w:t>
      </w:r>
    </w:p>
    <w:p w14:paraId="25FD9446" w14:textId="77777777" w:rsidR="009507A1" w:rsidRPr="009507A1" w:rsidRDefault="009507A1" w:rsidP="00002345">
      <w:pPr>
        <w:pStyle w:val="Brdtext"/>
        <w:rPr>
          <w:lang w:eastAsia="sv-SE"/>
        </w:rPr>
      </w:pPr>
    </w:p>
    <w:p w14:paraId="38A79175" w14:textId="77777777" w:rsidR="009507A1" w:rsidRPr="006434E4" w:rsidRDefault="009507A1" w:rsidP="00B66E42">
      <w:pPr>
        <w:pStyle w:val="Rubrik2"/>
        <w:rPr>
          <w:rFonts w:eastAsia="Times New Roman"/>
          <w:lang w:eastAsia="sv-SE"/>
        </w:rPr>
      </w:pPr>
      <w:r>
        <w:rPr>
          <w:rFonts w:eastAsia="Times New Roman"/>
          <w:lang w:eastAsia="sv-SE"/>
        </w:rPr>
        <w:t>Konsekvenser för jämställdhet, jämlikhet, hälsa och barn</w:t>
      </w:r>
    </w:p>
    <w:p w14:paraId="5623E23E" w14:textId="3689EDA4" w:rsidR="00F2612C" w:rsidRDefault="00F2612C" w:rsidP="00002345">
      <w:pPr>
        <w:pStyle w:val="Brdtext"/>
        <w:rPr>
          <w:lang w:eastAsia="sv-SE"/>
        </w:rPr>
      </w:pPr>
      <w:r>
        <w:rPr>
          <w:lang w:eastAsia="sv-SE"/>
        </w:rPr>
        <w:t xml:space="preserve">Förslaget om en ny lag om lustgas väntas minska hälsoriskerna och leda till positiva effekter för enskildas hälsa och folkhälsan. Folkhälsomyndighetens förslag till föreskrifter </w:t>
      </w:r>
      <w:r w:rsidR="00AB63ED">
        <w:rPr>
          <w:lang w:eastAsia="sv-SE"/>
        </w:rPr>
        <w:t>bidrar</w:t>
      </w:r>
      <w:r>
        <w:rPr>
          <w:lang w:eastAsia="sv-SE"/>
        </w:rPr>
        <w:t xml:space="preserve"> till att dessa positiva effekter i viss mån stärks ytterligare</w:t>
      </w:r>
      <w:r w:rsidR="00B97B1B">
        <w:rPr>
          <w:lang w:eastAsia="sv-SE"/>
        </w:rPr>
        <w:t xml:space="preserve"> genom att bland annat </w:t>
      </w:r>
      <w:r w:rsidR="00DD12DF">
        <w:rPr>
          <w:lang w:eastAsia="sv-SE"/>
        </w:rPr>
        <w:t>reglera</w:t>
      </w:r>
      <w:r w:rsidR="00B97B1B">
        <w:rPr>
          <w:lang w:eastAsia="sv-SE"/>
        </w:rPr>
        <w:t xml:space="preserve"> hur det ska säkerställas att lustgas </w:t>
      </w:r>
      <w:r w:rsidR="002F734F">
        <w:rPr>
          <w:lang w:eastAsia="sv-SE"/>
        </w:rPr>
        <w:t>s</w:t>
      </w:r>
      <w:r w:rsidR="00B97B1B">
        <w:rPr>
          <w:lang w:eastAsia="sv-SE"/>
        </w:rPr>
        <w:t>om lämnas ut utöver mängdbegränsningen lämnas till en näringsidkare</w:t>
      </w:r>
      <w:r w:rsidR="00DD12DF">
        <w:rPr>
          <w:lang w:eastAsia="sv-SE"/>
        </w:rPr>
        <w:t xml:space="preserve"> och inte till en privatperson</w:t>
      </w:r>
      <w:r>
        <w:rPr>
          <w:lang w:eastAsia="sv-SE"/>
        </w:rPr>
        <w:t xml:space="preserve">. Detta antagande är dock förenat med osäkerhet </w:t>
      </w:r>
      <w:r w:rsidR="00053130">
        <w:rPr>
          <w:lang w:eastAsia="sv-SE"/>
        </w:rPr>
        <w:t xml:space="preserve">eftersom </w:t>
      </w:r>
      <w:r w:rsidR="007D498D">
        <w:rPr>
          <w:lang w:eastAsia="sv-SE"/>
        </w:rPr>
        <w:t xml:space="preserve">myndigheten </w:t>
      </w:r>
      <w:r>
        <w:rPr>
          <w:lang w:eastAsia="sv-SE"/>
        </w:rPr>
        <w:t>inte har haft någon möjlighet att genomföra någon hälsoekonomisk analys</w:t>
      </w:r>
      <w:r w:rsidR="00B97B1B">
        <w:rPr>
          <w:lang w:eastAsia="sv-SE"/>
        </w:rPr>
        <w:t xml:space="preserve"> i tid för föreskrifternas ikraftträdande</w:t>
      </w:r>
      <w:r>
        <w:rPr>
          <w:lang w:eastAsia="sv-SE"/>
        </w:rPr>
        <w:t>.</w:t>
      </w:r>
    </w:p>
    <w:p w14:paraId="38DFA159" w14:textId="77777777" w:rsidR="009507A1" w:rsidRPr="00B4578A" w:rsidRDefault="009507A1" w:rsidP="00E3388A">
      <w:pPr>
        <w:tabs>
          <w:tab w:val="num" w:pos="426"/>
        </w:tabs>
        <w:rPr>
          <w:rFonts w:ascii="Sabon" w:eastAsia="Times New Roman" w:hAnsi="Sabon" w:cs="Times New Roman"/>
          <w:szCs w:val="20"/>
          <w:lang w:eastAsia="sv-SE"/>
        </w:rPr>
      </w:pPr>
    </w:p>
    <w:p w14:paraId="2A7560C8" w14:textId="4DFE8B97" w:rsidR="001A3BD3" w:rsidRDefault="001A3BD3" w:rsidP="001A3BD3">
      <w:pPr>
        <w:pStyle w:val="Rubrik1"/>
        <w:rPr>
          <w:rFonts w:eastAsia="Times New Roman"/>
          <w:lang w:eastAsia="sv-SE"/>
        </w:rPr>
      </w:pPr>
      <w:bookmarkStart w:id="7" w:name="_Toc517177390"/>
      <w:r w:rsidRPr="00B4578A">
        <w:rPr>
          <w:rFonts w:eastAsia="Times New Roman"/>
          <w:lang w:eastAsia="sv-SE"/>
        </w:rPr>
        <w:t>Bedömning av om särskilda hänsyn behöver tas när det gäller tidpunkten för ikraftträdande och om det finns behov av speciella informationsinsatser</w:t>
      </w:r>
    </w:p>
    <w:p w14:paraId="46F933E2" w14:textId="3539E747" w:rsidR="00B97B1B" w:rsidRDefault="00B97B1B" w:rsidP="00002345">
      <w:pPr>
        <w:pStyle w:val="Brdtext"/>
        <w:rPr>
          <w:lang w:eastAsia="sv-SE"/>
        </w:rPr>
      </w:pPr>
      <w:r>
        <w:rPr>
          <w:lang w:eastAsia="sv-SE"/>
        </w:rPr>
        <w:t>Lagstiftningen föreslås träda i</w:t>
      </w:r>
      <w:r w:rsidR="000C1EE2">
        <w:rPr>
          <w:lang w:eastAsia="sv-SE"/>
        </w:rPr>
        <w:t xml:space="preserve"> </w:t>
      </w:r>
      <w:r>
        <w:rPr>
          <w:lang w:eastAsia="sv-SE"/>
        </w:rPr>
        <w:t>kraft den 1 juli 2025. Det är rimligt att föreskrifterna träder i</w:t>
      </w:r>
      <w:r w:rsidR="000C1EE2">
        <w:rPr>
          <w:lang w:eastAsia="sv-SE"/>
        </w:rPr>
        <w:t xml:space="preserve"> </w:t>
      </w:r>
      <w:r>
        <w:rPr>
          <w:lang w:eastAsia="sv-SE"/>
        </w:rPr>
        <w:t xml:space="preserve">kraft samma datum. </w:t>
      </w:r>
    </w:p>
    <w:p w14:paraId="5BC8CC81" w14:textId="71121159" w:rsidR="00B97B1B" w:rsidRPr="00B97B1B" w:rsidRDefault="00B97B1B" w:rsidP="00002345">
      <w:pPr>
        <w:pStyle w:val="Brdtext"/>
        <w:rPr>
          <w:lang w:eastAsia="sv-SE"/>
        </w:rPr>
      </w:pPr>
      <w:r>
        <w:rPr>
          <w:lang w:eastAsia="sv-SE"/>
        </w:rPr>
        <w:t>Lustgas är sedan tidigare inte reglerad</w:t>
      </w:r>
      <w:r w:rsidR="000C1EE2">
        <w:rPr>
          <w:lang w:eastAsia="sv-SE"/>
        </w:rPr>
        <w:t>,</w:t>
      </w:r>
      <w:r>
        <w:rPr>
          <w:lang w:eastAsia="sv-SE"/>
        </w:rPr>
        <w:t xml:space="preserve"> och de som ska tillämpa föreskrifterna har idag inga krav på sig om var</w:t>
      </w:r>
      <w:r w:rsidR="007D498D">
        <w:rPr>
          <w:lang w:eastAsia="sv-SE"/>
        </w:rPr>
        <w:t>ken</w:t>
      </w:r>
      <w:r>
        <w:rPr>
          <w:lang w:eastAsia="sv-SE"/>
        </w:rPr>
        <w:t xml:space="preserve"> egenkontrollprogram eller hur kontroller av näringsidkare ska göras. Därför kommer Folkhälsomyndigheten att genomföra en särskild kommunikationsinsats för att informera både detaljhandel och allmänhet om innebörden av föreskrifter</w:t>
      </w:r>
      <w:r w:rsidR="00014837">
        <w:rPr>
          <w:lang w:eastAsia="sv-SE"/>
        </w:rPr>
        <w:t>na</w:t>
      </w:r>
      <w:r>
        <w:rPr>
          <w:lang w:eastAsia="sv-SE"/>
        </w:rPr>
        <w:t xml:space="preserve">. Information kommer att läggas ut på </w:t>
      </w:r>
      <w:r w:rsidR="00E840A2">
        <w:rPr>
          <w:lang w:eastAsia="sv-SE"/>
        </w:rPr>
        <w:t>Folkh</w:t>
      </w:r>
      <w:r w:rsidR="00F440C3">
        <w:rPr>
          <w:lang w:eastAsia="sv-SE"/>
        </w:rPr>
        <w:t>ä</w:t>
      </w:r>
      <w:r w:rsidR="00E840A2">
        <w:rPr>
          <w:lang w:eastAsia="sv-SE"/>
        </w:rPr>
        <w:t>lso</w:t>
      </w:r>
      <w:r>
        <w:rPr>
          <w:lang w:eastAsia="sv-SE"/>
        </w:rPr>
        <w:t xml:space="preserve">myndighetens webbplats och kommer att publiceras </w:t>
      </w:r>
      <w:r w:rsidR="00DA619F">
        <w:rPr>
          <w:lang w:eastAsia="sv-SE"/>
        </w:rPr>
        <w:t xml:space="preserve">i </w:t>
      </w:r>
      <w:r>
        <w:rPr>
          <w:lang w:eastAsia="sv-SE"/>
        </w:rPr>
        <w:t xml:space="preserve">sociala medier. </w:t>
      </w:r>
    </w:p>
    <w:p w14:paraId="245CE123" w14:textId="77777777" w:rsidR="00930BAA" w:rsidRPr="00B97ABE" w:rsidRDefault="00930BAA" w:rsidP="00002345">
      <w:pPr>
        <w:pStyle w:val="Brdtext"/>
        <w:rPr>
          <w:lang w:eastAsia="sv-SE"/>
        </w:rPr>
      </w:pPr>
    </w:p>
    <w:p w14:paraId="63A452BC" w14:textId="0D6750B9" w:rsidR="002301BD" w:rsidRDefault="00BB3F8C" w:rsidP="00D47704">
      <w:pPr>
        <w:pStyle w:val="Rubrik1"/>
      </w:pPr>
      <w:r>
        <w:lastRenderedPageBreak/>
        <w:t xml:space="preserve"> </w:t>
      </w:r>
      <w:r w:rsidR="002D3C6B">
        <w:t>U</w:t>
      </w:r>
      <w:r w:rsidR="00D47704">
        <w:t>tvärdering</w:t>
      </w:r>
    </w:p>
    <w:p w14:paraId="3B9D75C8" w14:textId="3375699E" w:rsidR="00930BAA" w:rsidRDefault="002C63BA" w:rsidP="00002345">
      <w:pPr>
        <w:pStyle w:val="Brdtext"/>
      </w:pPr>
      <w:r>
        <w:t>Folkhälsomyndigheten</w:t>
      </w:r>
      <w:r w:rsidRPr="002C63BA">
        <w:t xml:space="preserve"> kommer att följa tillämpningen av föreskrifter</w:t>
      </w:r>
      <w:r>
        <w:t>na</w:t>
      </w:r>
      <w:r w:rsidRPr="002C63BA">
        <w:t xml:space="preserve"> och om det skulle </w:t>
      </w:r>
      <w:r>
        <w:t>visa sig att det kan få negativa konsekvenser för folkhälsan</w:t>
      </w:r>
      <w:r w:rsidRPr="002C63BA">
        <w:t xml:space="preserve"> </w:t>
      </w:r>
      <w:r w:rsidR="002D2D54">
        <w:t>begränsa</w:t>
      </w:r>
      <w:r w:rsidRPr="002C63BA">
        <w:t xml:space="preserve"> möjligheterna till undantag</w:t>
      </w:r>
      <w:r>
        <w:t>.</w:t>
      </w:r>
      <w:r w:rsidRPr="002C63BA">
        <w:t xml:space="preserve"> </w:t>
      </w:r>
      <w:r w:rsidR="00B97B1B" w:rsidRPr="00B97B1B">
        <w:t xml:space="preserve">Konsekvenserna av föreskrifterna kommer </w:t>
      </w:r>
      <w:r>
        <w:t xml:space="preserve">därmed </w:t>
      </w:r>
      <w:r w:rsidR="00B97B1B">
        <w:t xml:space="preserve">löpande </w:t>
      </w:r>
      <w:r w:rsidR="00B97B1B" w:rsidRPr="00B97B1B">
        <w:t xml:space="preserve">att följas upp och utvärderas i takt med att de </w:t>
      </w:r>
      <w:r w:rsidR="00B97B1B">
        <w:t>börjar</w:t>
      </w:r>
      <w:r w:rsidR="00B97B1B" w:rsidRPr="00B97B1B">
        <w:t xml:space="preserve"> tillämpas. Vidare kommer föreskrifterna att ingå i det </w:t>
      </w:r>
      <w:r w:rsidR="00B97B1B">
        <w:t xml:space="preserve">årliga </w:t>
      </w:r>
      <w:r w:rsidR="00B97B1B" w:rsidRPr="00B97B1B">
        <w:t>uppföljnings- och utvärderingsarbete</w:t>
      </w:r>
      <w:r w:rsidR="0031762B">
        <w:t xml:space="preserve">t av </w:t>
      </w:r>
      <w:r w:rsidR="00B97B1B" w:rsidRPr="00B97B1B">
        <w:t xml:space="preserve">Folkhälsomyndighetens </w:t>
      </w:r>
      <w:r w:rsidR="00B97B1B">
        <w:t xml:space="preserve">föreskrifter i enlighet med fastlagd </w:t>
      </w:r>
      <w:r w:rsidR="00B97B1B" w:rsidRPr="00B97B1B">
        <w:t>plan för sådant arbete</w:t>
      </w:r>
      <w:r w:rsidR="00B97B1B">
        <w:t xml:space="preserve">. </w:t>
      </w:r>
      <w:r w:rsidR="00930BAA">
        <w:t xml:space="preserve"> </w:t>
      </w:r>
    </w:p>
    <w:p w14:paraId="184FDB6C" w14:textId="77777777" w:rsidR="00930BAA" w:rsidRPr="00930BAA" w:rsidRDefault="00930BAA" w:rsidP="00002345">
      <w:pPr>
        <w:pStyle w:val="Brdtext"/>
      </w:pPr>
    </w:p>
    <w:p w14:paraId="0FA3464F" w14:textId="0DCF0E5C" w:rsidR="00984B63" w:rsidRDefault="002301BD" w:rsidP="00984B63">
      <w:pPr>
        <w:pStyle w:val="Rubrik1"/>
        <w:rPr>
          <w:rFonts w:eastAsia="Times New Roman"/>
          <w:lang w:eastAsia="sv-SE"/>
        </w:rPr>
      </w:pPr>
      <w:r>
        <w:rPr>
          <w:sz w:val="28"/>
          <w:szCs w:val="28"/>
        </w:rPr>
        <w:t xml:space="preserve"> </w:t>
      </w:r>
      <w:r w:rsidRPr="00306A8D">
        <w:rPr>
          <w:rFonts w:eastAsia="Times New Roman"/>
          <w:lang w:eastAsia="sv-SE"/>
        </w:rPr>
        <w:t>Kontaktperson</w:t>
      </w:r>
      <w:r w:rsidR="001A3BD3">
        <w:rPr>
          <w:rFonts w:eastAsia="Times New Roman"/>
          <w:lang w:eastAsia="sv-SE"/>
        </w:rPr>
        <w:t>er</w:t>
      </w:r>
    </w:p>
    <w:p w14:paraId="60F86C24" w14:textId="466367BD" w:rsidR="00277C96" w:rsidRDefault="00277C96" w:rsidP="00002345">
      <w:pPr>
        <w:pStyle w:val="Brdtext"/>
        <w:rPr>
          <w:lang w:eastAsia="sv-SE"/>
        </w:rPr>
      </w:pPr>
      <w:r>
        <w:rPr>
          <w:lang w:eastAsia="sv-SE"/>
        </w:rPr>
        <w:t xml:space="preserve">Ulf Bergsten, </w:t>
      </w:r>
      <w:hyperlink r:id="rId11" w:history="1">
        <w:r w:rsidRPr="00961361">
          <w:rPr>
            <w:rStyle w:val="Hyperlnk"/>
            <w:lang w:eastAsia="sv-SE"/>
          </w:rPr>
          <w:t>ulf.bergsten@folkhalsomyndigheten.se</w:t>
        </w:r>
      </w:hyperlink>
      <w:r>
        <w:rPr>
          <w:lang w:eastAsia="sv-SE"/>
        </w:rPr>
        <w:t xml:space="preserve"> ,</w:t>
      </w:r>
      <w:r w:rsidRPr="00277C96">
        <w:t xml:space="preserve"> </w:t>
      </w:r>
      <w:r>
        <w:t>0</w:t>
      </w:r>
      <w:r w:rsidRPr="00277C96">
        <w:rPr>
          <w:lang w:eastAsia="sv-SE"/>
        </w:rPr>
        <w:t>10-205 22 01</w:t>
      </w:r>
    </w:p>
    <w:p w14:paraId="0DC4C5FE" w14:textId="5D3086D4" w:rsidR="001A3BD3" w:rsidRPr="002301BD" w:rsidRDefault="00277C96" w:rsidP="006D6EB6">
      <w:pPr>
        <w:pStyle w:val="Brdtext"/>
      </w:pPr>
      <w:r>
        <w:rPr>
          <w:lang w:eastAsia="sv-SE"/>
        </w:rPr>
        <w:t xml:space="preserve">Per Hällströmer, </w:t>
      </w:r>
      <w:hyperlink r:id="rId12" w:history="1">
        <w:r w:rsidRPr="00961361">
          <w:rPr>
            <w:rStyle w:val="Hyperlnk"/>
            <w:lang w:eastAsia="sv-SE"/>
          </w:rPr>
          <w:t>per.hallstromer@folkhalsomyndigheten.se</w:t>
        </w:r>
      </w:hyperlink>
      <w:r>
        <w:rPr>
          <w:lang w:eastAsia="sv-SE"/>
        </w:rPr>
        <w:t xml:space="preserve"> , 0</w:t>
      </w:r>
      <w:r w:rsidRPr="00277C96">
        <w:rPr>
          <w:lang w:eastAsia="sv-SE"/>
        </w:rPr>
        <w:t>10-205 20 71</w:t>
      </w:r>
      <w:bookmarkEnd w:id="7"/>
    </w:p>
    <w:sectPr w:rsidR="001A3BD3" w:rsidRPr="002301BD" w:rsidSect="00AF37EC">
      <w:headerReference w:type="even" r:id="rId13"/>
      <w:headerReference w:type="default" r:id="rId14"/>
      <w:footerReference w:type="default" r:id="rId15"/>
      <w:headerReference w:type="first" r:id="rId16"/>
      <w:footerReference w:type="first" r:id="rId17"/>
      <w:pgSz w:w="11906" w:h="16838" w:code="9"/>
      <w:pgMar w:top="1701" w:right="1418" w:bottom="2552" w:left="1985" w:header="340"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3D06B" w14:textId="77777777" w:rsidR="00CF2E0E" w:rsidRDefault="00CF2E0E" w:rsidP="001A1FDF">
      <w:r>
        <w:separator/>
      </w:r>
    </w:p>
    <w:p w14:paraId="69CF4DFF" w14:textId="77777777" w:rsidR="00CF2E0E" w:rsidRDefault="00CF2E0E"/>
  </w:endnote>
  <w:endnote w:type="continuationSeparator" w:id="0">
    <w:p w14:paraId="25DB69A2" w14:textId="77777777" w:rsidR="00CF2E0E" w:rsidRDefault="00CF2E0E" w:rsidP="001A1FDF">
      <w:r>
        <w:continuationSeparator/>
      </w:r>
    </w:p>
    <w:p w14:paraId="6D70410B" w14:textId="77777777" w:rsidR="00CF2E0E" w:rsidRDefault="00CF2E0E"/>
  </w:endnote>
  <w:endnote w:type="continuationNotice" w:id="1">
    <w:p w14:paraId="65704CA0" w14:textId="77777777" w:rsidR="00CF2E0E" w:rsidRDefault="00CF2E0E"/>
    <w:p w14:paraId="2038737D" w14:textId="77777777" w:rsidR="00CF2E0E" w:rsidRDefault="00CF2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abon">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180"/>
      <w:gridCol w:w="2190"/>
      <w:gridCol w:w="57"/>
    </w:tblGrid>
    <w:tr w:rsidR="00B8100B" w14:paraId="4F95213F" w14:textId="77777777" w:rsidTr="0016661E">
      <w:trPr>
        <w:trHeight w:hRule="exact" w:val="57"/>
      </w:trPr>
      <w:tc>
        <w:tcPr>
          <w:tcW w:w="8427" w:type="dxa"/>
          <w:gridSpan w:val="3"/>
          <w:tcBorders>
            <w:bottom w:val="single" w:sz="8" w:space="0" w:color="F8F8F8" w:themeColor="background2"/>
          </w:tcBorders>
        </w:tcPr>
        <w:p w14:paraId="1FC7D077" w14:textId="77777777" w:rsidR="00B8100B" w:rsidRDefault="00B8100B" w:rsidP="00987BD9">
          <w:pPr>
            <w:pStyle w:val="Sidfot"/>
            <w:rPr>
              <w:b/>
              <w:bCs/>
            </w:rPr>
          </w:pPr>
          <w:bookmarkStart w:id="14" w:name="bkmFooter2"/>
        </w:p>
      </w:tc>
    </w:tr>
    <w:tr w:rsidR="00B8100B" w14:paraId="308ED640" w14:textId="77777777" w:rsidTr="00886987">
      <w:trPr>
        <w:gridAfter w:val="1"/>
        <w:wAfter w:w="57" w:type="dxa"/>
        <w:trHeight w:hRule="exact" w:val="45"/>
      </w:trPr>
      <w:tc>
        <w:tcPr>
          <w:tcW w:w="6180" w:type="dxa"/>
          <w:tcBorders>
            <w:bottom w:val="single" w:sz="8" w:space="0" w:color="0065AC" w:themeColor="text2"/>
          </w:tcBorders>
        </w:tcPr>
        <w:p w14:paraId="27295AAF" w14:textId="77777777" w:rsidR="00B8100B" w:rsidRDefault="00B8100B" w:rsidP="00987BD9">
          <w:pPr>
            <w:pStyle w:val="Sidfot"/>
            <w:rPr>
              <w:b/>
              <w:bCs/>
            </w:rPr>
          </w:pPr>
        </w:p>
      </w:tc>
      <w:tc>
        <w:tcPr>
          <w:tcW w:w="2190" w:type="dxa"/>
        </w:tcPr>
        <w:p w14:paraId="7888BB85" w14:textId="77777777" w:rsidR="00B8100B" w:rsidRDefault="00B8100B" w:rsidP="00987BD9">
          <w:pPr>
            <w:pStyle w:val="Sidfot"/>
            <w:rPr>
              <w:b/>
              <w:bCs/>
            </w:rPr>
          </w:pPr>
        </w:p>
      </w:tc>
    </w:tr>
    <w:tr w:rsidR="00B8100B" w14:paraId="061E4BA7" w14:textId="77777777" w:rsidTr="001B6DFE">
      <w:trPr>
        <w:trHeight w:hRule="exact" w:val="130"/>
      </w:trPr>
      <w:tc>
        <w:tcPr>
          <w:tcW w:w="8427" w:type="dxa"/>
          <w:gridSpan w:val="3"/>
        </w:tcPr>
        <w:p w14:paraId="72BE35AE" w14:textId="77777777" w:rsidR="00B8100B" w:rsidRPr="0026620D" w:rsidRDefault="00B8100B" w:rsidP="00987BD9">
          <w:pPr>
            <w:pStyle w:val="Sidfot"/>
            <w:rPr>
              <w:b/>
              <w:bCs/>
            </w:rPr>
          </w:pPr>
        </w:p>
      </w:tc>
    </w:tr>
    <w:tr w:rsidR="00B8100B" w14:paraId="0CC1DDBB" w14:textId="77777777" w:rsidTr="00A80EC7">
      <w:tc>
        <w:tcPr>
          <w:tcW w:w="8427" w:type="dxa"/>
          <w:gridSpan w:val="3"/>
        </w:tcPr>
        <w:p w14:paraId="5348E776" w14:textId="77777777" w:rsidR="00B8100B" w:rsidRDefault="00B8100B" w:rsidP="0026620D">
          <w:pPr>
            <w:pStyle w:val="Sidfot"/>
          </w:pPr>
          <w:r>
            <w:rPr>
              <w:b/>
              <w:bCs/>
            </w:rPr>
            <w:t>Solna</w:t>
          </w:r>
          <w:r>
            <w:t xml:space="preserve"> </w:t>
          </w:r>
          <w:r w:rsidRPr="00987BD9">
            <w:rPr>
              <w:rStyle w:val="SidfotChar"/>
            </w:rPr>
            <w:t>Folkhälsomyndigheten</w:t>
          </w:r>
          <w:r>
            <w:t xml:space="preserve">, SE-171 82 Solna. Besök: Nobels väg 18. </w:t>
          </w:r>
          <w:r>
            <w:rPr>
              <w:b/>
              <w:bCs/>
            </w:rPr>
            <w:t xml:space="preserve">Östersund </w:t>
          </w:r>
          <w:r>
            <w:t>Folkhälsomyndigheten, SE-831 40 Östersund. Besök: Forskarens väg 3.</w:t>
          </w:r>
        </w:p>
        <w:p w14:paraId="2EE470A3" w14:textId="77777777" w:rsidR="00B8100B" w:rsidRDefault="00B8100B" w:rsidP="0026620D">
          <w:pPr>
            <w:pStyle w:val="Sidfot"/>
            <w:rPr>
              <w:b/>
              <w:bCs/>
            </w:rPr>
          </w:pPr>
          <w:r w:rsidRPr="00A80EC7">
            <w:rPr>
              <w:b/>
            </w:rPr>
            <w:t>Telefon</w:t>
          </w:r>
          <w:r>
            <w:t xml:space="preserve"> 010-205 20 00 </w:t>
          </w:r>
          <w:r>
            <w:rPr>
              <w:b/>
              <w:bCs/>
            </w:rPr>
            <w:t xml:space="preserve">E-post </w:t>
          </w:r>
          <w:r>
            <w:t xml:space="preserve">info@folkhalsomyndigheten.se </w:t>
          </w:r>
          <w:hyperlink r:id="rId1" w:history="1">
            <w:r w:rsidRPr="00A80EC7">
              <w:rPr>
                <w:b/>
              </w:rPr>
              <w:t>www.folkhalsomyndigheten.se</w:t>
            </w:r>
          </w:hyperlink>
        </w:p>
      </w:tc>
    </w:tr>
    <w:bookmarkEnd w:id="14"/>
  </w:tbl>
  <w:p w14:paraId="04641179" w14:textId="77777777" w:rsidR="00B8100B" w:rsidRDefault="00B8100B" w:rsidP="00987B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180"/>
      <w:gridCol w:w="2190"/>
      <w:gridCol w:w="57"/>
    </w:tblGrid>
    <w:tr w:rsidR="00B8100B" w14:paraId="3E9042EF" w14:textId="77777777" w:rsidTr="0016661E">
      <w:trPr>
        <w:trHeight w:hRule="exact" w:val="57"/>
      </w:trPr>
      <w:tc>
        <w:tcPr>
          <w:tcW w:w="8427" w:type="dxa"/>
          <w:gridSpan w:val="3"/>
          <w:tcBorders>
            <w:bottom w:val="single" w:sz="8" w:space="0" w:color="F8F8F8" w:themeColor="background2"/>
          </w:tcBorders>
        </w:tcPr>
        <w:p w14:paraId="43235C14" w14:textId="77777777" w:rsidR="00B8100B" w:rsidRDefault="00B8100B" w:rsidP="000816EA">
          <w:pPr>
            <w:pStyle w:val="Sidfot"/>
            <w:rPr>
              <w:b/>
              <w:bCs/>
            </w:rPr>
          </w:pPr>
          <w:bookmarkStart w:id="16" w:name="bkmFooter"/>
        </w:p>
      </w:tc>
    </w:tr>
    <w:tr w:rsidR="00B8100B" w14:paraId="1E979740" w14:textId="77777777" w:rsidTr="00886987">
      <w:trPr>
        <w:gridAfter w:val="1"/>
        <w:wAfter w:w="57" w:type="dxa"/>
        <w:trHeight w:hRule="exact" w:val="45"/>
      </w:trPr>
      <w:tc>
        <w:tcPr>
          <w:tcW w:w="6180" w:type="dxa"/>
          <w:tcBorders>
            <w:bottom w:val="single" w:sz="8" w:space="0" w:color="0065AC" w:themeColor="text2"/>
          </w:tcBorders>
        </w:tcPr>
        <w:p w14:paraId="3F64923B" w14:textId="77777777" w:rsidR="00B8100B" w:rsidRDefault="00B8100B" w:rsidP="000816EA">
          <w:pPr>
            <w:pStyle w:val="Sidfot"/>
            <w:rPr>
              <w:b/>
              <w:bCs/>
            </w:rPr>
          </w:pPr>
        </w:p>
      </w:tc>
      <w:tc>
        <w:tcPr>
          <w:tcW w:w="2190" w:type="dxa"/>
        </w:tcPr>
        <w:p w14:paraId="104ABF3F" w14:textId="77777777" w:rsidR="00B8100B" w:rsidRDefault="00B8100B" w:rsidP="000816EA">
          <w:pPr>
            <w:pStyle w:val="Sidfot"/>
            <w:rPr>
              <w:b/>
              <w:bCs/>
            </w:rPr>
          </w:pPr>
        </w:p>
      </w:tc>
    </w:tr>
    <w:tr w:rsidR="00B8100B" w14:paraId="5B702EB6" w14:textId="77777777" w:rsidTr="001B6DFE">
      <w:trPr>
        <w:trHeight w:hRule="exact" w:val="130"/>
      </w:trPr>
      <w:tc>
        <w:tcPr>
          <w:tcW w:w="8427" w:type="dxa"/>
          <w:gridSpan w:val="3"/>
        </w:tcPr>
        <w:p w14:paraId="3892310A" w14:textId="77777777" w:rsidR="00B8100B" w:rsidRPr="0026620D" w:rsidRDefault="00B8100B" w:rsidP="000816EA">
          <w:pPr>
            <w:pStyle w:val="Sidfot"/>
            <w:rPr>
              <w:b/>
              <w:bCs/>
            </w:rPr>
          </w:pPr>
        </w:p>
      </w:tc>
    </w:tr>
    <w:tr w:rsidR="00B8100B" w14:paraId="09F1FA59" w14:textId="77777777" w:rsidTr="0029032F">
      <w:tc>
        <w:tcPr>
          <w:tcW w:w="8427" w:type="dxa"/>
          <w:gridSpan w:val="3"/>
        </w:tcPr>
        <w:p w14:paraId="79BCF366" w14:textId="77777777" w:rsidR="00B8100B" w:rsidRDefault="00B8100B" w:rsidP="000816EA">
          <w:pPr>
            <w:pStyle w:val="Sidfot"/>
          </w:pPr>
          <w:r>
            <w:rPr>
              <w:b/>
              <w:bCs/>
            </w:rPr>
            <w:t>Solna</w:t>
          </w:r>
          <w:r>
            <w:t xml:space="preserve"> </w:t>
          </w:r>
          <w:r w:rsidRPr="00987BD9">
            <w:rPr>
              <w:rStyle w:val="SidfotChar"/>
            </w:rPr>
            <w:t>Folkhälsomyndigheten</w:t>
          </w:r>
          <w:r>
            <w:t xml:space="preserve">, SE-171 82 Solna. Besök: Nobels väg 18. </w:t>
          </w:r>
          <w:r>
            <w:rPr>
              <w:b/>
              <w:bCs/>
            </w:rPr>
            <w:t xml:space="preserve">Östersund </w:t>
          </w:r>
          <w:r>
            <w:t>Folkhälsomyndigheten, SE-831 40 Östersund. Besök: Forskarens väg 3.</w:t>
          </w:r>
        </w:p>
        <w:p w14:paraId="60D296D9" w14:textId="77777777" w:rsidR="00B8100B" w:rsidRDefault="00B8100B" w:rsidP="000816EA">
          <w:pPr>
            <w:pStyle w:val="Sidfot"/>
            <w:rPr>
              <w:b/>
              <w:bCs/>
            </w:rPr>
          </w:pPr>
          <w:r w:rsidRPr="00A80EC7">
            <w:rPr>
              <w:b/>
            </w:rPr>
            <w:t>Telefon</w:t>
          </w:r>
          <w:r>
            <w:t xml:space="preserve"> 010-205 20 00 </w:t>
          </w:r>
          <w:r>
            <w:rPr>
              <w:b/>
              <w:bCs/>
            </w:rPr>
            <w:t xml:space="preserve">E-post </w:t>
          </w:r>
          <w:r>
            <w:t xml:space="preserve">info@folkhalsomyndigheten.se </w:t>
          </w:r>
          <w:hyperlink r:id="rId1" w:history="1">
            <w:r w:rsidRPr="00A80EC7">
              <w:rPr>
                <w:b/>
              </w:rPr>
              <w:t>www.folkhalsomyndigheten.se</w:t>
            </w:r>
          </w:hyperlink>
        </w:p>
      </w:tc>
    </w:tr>
    <w:bookmarkEnd w:id="16"/>
  </w:tbl>
  <w:p w14:paraId="231DD0F2" w14:textId="77777777" w:rsidR="00B8100B" w:rsidRDefault="00B8100B" w:rsidP="000816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3C661" w14:textId="77777777" w:rsidR="00CF2E0E" w:rsidRDefault="00CF2E0E" w:rsidP="001A1FDF">
      <w:r>
        <w:separator/>
      </w:r>
    </w:p>
    <w:p w14:paraId="5DBE2D2F" w14:textId="77777777" w:rsidR="00CF2E0E" w:rsidRDefault="00CF2E0E"/>
  </w:footnote>
  <w:footnote w:type="continuationSeparator" w:id="0">
    <w:p w14:paraId="7E49D7F2" w14:textId="77777777" w:rsidR="00CF2E0E" w:rsidRDefault="00CF2E0E" w:rsidP="001A1FDF">
      <w:r>
        <w:continuationSeparator/>
      </w:r>
    </w:p>
    <w:p w14:paraId="71EE5FDD" w14:textId="77777777" w:rsidR="00CF2E0E" w:rsidRDefault="00CF2E0E"/>
  </w:footnote>
  <w:footnote w:type="continuationNotice" w:id="1">
    <w:p w14:paraId="225B6448" w14:textId="77777777" w:rsidR="00CF2E0E" w:rsidRDefault="00CF2E0E"/>
    <w:p w14:paraId="2722F2FA" w14:textId="77777777" w:rsidR="00CF2E0E" w:rsidRDefault="00CF2E0E"/>
  </w:footnote>
  <w:footnote w:id="2">
    <w:p w14:paraId="27E38B81" w14:textId="3A61B35B" w:rsidR="00A2381D" w:rsidRDefault="00A2381D">
      <w:pPr>
        <w:pStyle w:val="Fotnotstext"/>
      </w:pPr>
      <w:r>
        <w:rPr>
          <w:rStyle w:val="Fotnotsreferens"/>
        </w:rPr>
        <w:footnoteRef/>
      </w:r>
      <w:r>
        <w:t xml:space="preserve"> </w:t>
      </w:r>
      <w:r w:rsidR="00AB217A">
        <w:t>Proposition</w:t>
      </w:r>
      <w:r w:rsidR="00AB217A" w:rsidRPr="00A2381D">
        <w:t xml:space="preserve"> </w:t>
      </w:r>
      <w:r w:rsidR="003D61A9">
        <w:t xml:space="preserve">2024/25:127, </w:t>
      </w:r>
      <w:r w:rsidRPr="00A2381D">
        <w:t>Begränsad tillgång till lustgas, s. 23</w:t>
      </w:r>
    </w:p>
  </w:footnote>
  <w:footnote w:id="3">
    <w:p w14:paraId="658B769E" w14:textId="512A858C" w:rsidR="00A2381D" w:rsidRDefault="00A2381D">
      <w:pPr>
        <w:pStyle w:val="Fotnotstext"/>
      </w:pPr>
      <w:r>
        <w:rPr>
          <w:rStyle w:val="Fotnotsreferens"/>
        </w:rPr>
        <w:footnoteRef/>
      </w:r>
      <w:r>
        <w:t xml:space="preserve"> </w:t>
      </w:r>
      <w:r w:rsidR="00AB217A">
        <w:t>Proposition</w:t>
      </w:r>
      <w:r w:rsidR="00A55C23">
        <w:t xml:space="preserve"> </w:t>
      </w:r>
      <w:r w:rsidR="003D61A9">
        <w:t xml:space="preserve">2024/25:127, </w:t>
      </w:r>
      <w:r w:rsidR="00A55C23">
        <w:t>Begränsad tillgång till lustgas</w:t>
      </w:r>
      <w:r w:rsidRPr="00A2381D">
        <w:t>, s.29</w:t>
      </w:r>
    </w:p>
  </w:footnote>
  <w:footnote w:id="4">
    <w:p w14:paraId="6B205438" w14:textId="77777777" w:rsidR="00FD2065" w:rsidRDefault="00FD2065" w:rsidP="00FD2065">
      <w:pPr>
        <w:pStyle w:val="Fotnotstext"/>
      </w:pPr>
      <w:r>
        <w:rPr>
          <w:rStyle w:val="Fotnotsreferens"/>
        </w:rPr>
        <w:footnoteRef/>
      </w:r>
      <w:r>
        <w:t xml:space="preserve"> Fri rörlighet för varor, tjänster, personer och kapital.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3870" w14:textId="36185414" w:rsidR="00ED70B5" w:rsidRDefault="00ED70B5">
    <w:pPr>
      <w:pStyle w:val="Sidhuvud"/>
    </w:pPr>
  </w:p>
  <w:p w14:paraId="51528A1B" w14:textId="77777777" w:rsidR="00BA120D" w:rsidRDefault="00BA120D"/>
  <w:tbl>
    <w:tblPr>
      <w:tblStyle w:val="FoHMMestsiffror"/>
      <w:tblW w:w="0" w:type="auto"/>
      <w:tblLook w:val="04A0" w:firstRow="1" w:lastRow="0" w:firstColumn="1" w:lastColumn="0" w:noHBand="0" w:noVBand="1"/>
    </w:tblPr>
    <w:tblGrid>
      <w:gridCol w:w="1560"/>
    </w:tblGrid>
    <w:tr w:rsidR="00BA120D" w14:paraId="37EFAFB6" w14:textId="77777777" w:rsidTr="00BA12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689071F" w14:textId="77777777" w:rsidR="00B8100B" w:rsidRDefault="00B8100B" w:rsidP="003D608B">
          <w:pPr>
            <w:pStyle w:val="KontaktuppgiftRub"/>
          </w:pPr>
          <w:r>
            <w:t>Vårt ärendenummer</w:t>
          </w:r>
        </w:p>
        <w:p w14:paraId="31E31DE2" w14:textId="77777777" w:rsidR="00CE09FC" w:rsidRPr="00CE09FC" w:rsidRDefault="00CE09FC" w:rsidP="00CE09FC">
          <w:pPr>
            <w:pStyle w:val="KontaktuppgiftRub"/>
            <w:rPr>
              <w:b/>
              <w:bCs/>
            </w:rPr>
          </w:pPr>
          <w:r w:rsidRPr="00CE09FC">
            <w:rPr>
              <w:bCs/>
            </w:rPr>
            <w:t>00502-2025</w:t>
          </w:r>
        </w:p>
        <w:p w14:paraId="70FE36F9" w14:textId="77777777" w:rsidR="00B8100B" w:rsidRDefault="00B8100B" w:rsidP="003D608B">
          <w:pPr>
            <w:pStyle w:val="Kontaktuppgift"/>
          </w:pPr>
        </w:p>
        <w:p w14:paraId="638FE06C" w14:textId="77777777" w:rsidR="00B8100B" w:rsidRDefault="00B8100B" w:rsidP="001431E2">
          <w:pPr>
            <w:pStyle w:val="KontaktuppgiftRub"/>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14"/>
      <w:gridCol w:w="6690"/>
    </w:tblGrid>
    <w:tr w:rsidR="00B8100B" w14:paraId="6F348D62" w14:textId="77777777" w:rsidTr="00334A4B">
      <w:tc>
        <w:tcPr>
          <w:tcW w:w="1814" w:type="dxa"/>
        </w:tcPr>
        <w:p w14:paraId="6D2F9EE3" w14:textId="77777777" w:rsidR="00B8100B" w:rsidRDefault="00B8100B" w:rsidP="003D608B">
          <w:pPr>
            <w:pStyle w:val="KontaktuppgiftRub"/>
          </w:pPr>
          <w:bookmarkStart w:id="8" w:name="bkmVårtÄrendeNr2H"/>
          <w:bookmarkStart w:id="9" w:name="bkmVårtÄrendeNr2Delete"/>
          <w:r>
            <w:t>Vårt ärendenummer</w:t>
          </w:r>
          <w:bookmarkEnd w:id="8"/>
        </w:p>
        <w:p w14:paraId="79FB6173" w14:textId="77777777" w:rsidR="00CE09FC" w:rsidRPr="00CE09FC" w:rsidRDefault="00CE09FC" w:rsidP="00CE09FC">
          <w:pPr>
            <w:pStyle w:val="KontaktuppgiftRub"/>
            <w:rPr>
              <w:b w:val="0"/>
              <w:bCs/>
            </w:rPr>
          </w:pPr>
          <w:r w:rsidRPr="00CE09FC">
            <w:rPr>
              <w:b w:val="0"/>
              <w:bCs/>
            </w:rPr>
            <w:t>00502-2025</w:t>
          </w:r>
        </w:p>
        <w:p w14:paraId="56EF49C6" w14:textId="0C82C1E7" w:rsidR="00B8100B" w:rsidRDefault="00B8100B" w:rsidP="003D608B">
          <w:pPr>
            <w:pStyle w:val="Kontaktuppgift"/>
          </w:pPr>
        </w:p>
        <w:p w14:paraId="34EE0C91" w14:textId="77777777" w:rsidR="00B8100B" w:rsidRDefault="00B8100B" w:rsidP="001431E2">
          <w:pPr>
            <w:pStyle w:val="KontaktuppgiftRub"/>
          </w:pPr>
          <w:bookmarkStart w:id="10" w:name="bkmErtÄrendeNr2H"/>
          <w:bookmarkStart w:id="11" w:name="bkmErtÄrendeNr2Delete"/>
          <w:bookmarkEnd w:id="9"/>
          <w:bookmarkEnd w:id="10"/>
        </w:p>
        <w:p w14:paraId="2B64F623" w14:textId="77777777" w:rsidR="00B8100B" w:rsidRPr="003D608B" w:rsidRDefault="00B8100B" w:rsidP="003D608B">
          <w:pPr>
            <w:pStyle w:val="Kontaktuppgift"/>
          </w:pPr>
          <w:bookmarkStart w:id="12" w:name="bkmErtÄrendeNr2"/>
          <w:bookmarkEnd w:id="11"/>
          <w:bookmarkEnd w:id="12"/>
        </w:p>
      </w:tc>
      <w:tc>
        <w:tcPr>
          <w:tcW w:w="6690" w:type="dxa"/>
        </w:tcPr>
        <w:p w14:paraId="5B435FED" w14:textId="77777777" w:rsidR="00B8100B" w:rsidRDefault="00B8100B" w:rsidP="003D608B">
          <w:pPr>
            <w:pStyle w:val="KontaktuppgiftRub"/>
          </w:pPr>
          <w:bookmarkStart w:id="13" w:name="bkmPageH2"/>
          <w:r>
            <w:t>Sida</w:t>
          </w:r>
          <w:bookmarkEnd w:id="13"/>
        </w:p>
        <w:p w14:paraId="42C3DE50" w14:textId="03460D8E" w:rsidR="00B8100B" w:rsidRDefault="00B8100B" w:rsidP="003D608B">
          <w:pPr>
            <w:pStyle w:val="Kontaktuppgift"/>
          </w:pPr>
          <w:r>
            <w:fldChar w:fldCharType="begin"/>
          </w:r>
          <w:r>
            <w:instrText xml:space="preserve">PAGE </w:instrText>
          </w:r>
          <w:r>
            <w:fldChar w:fldCharType="separate"/>
          </w:r>
          <w:r w:rsidR="004B56D3">
            <w:t>4</w:t>
          </w:r>
          <w:r>
            <w:fldChar w:fldCharType="end"/>
          </w:r>
          <w:r>
            <w:t xml:space="preserve"> (</w:t>
          </w:r>
          <w:r>
            <w:fldChar w:fldCharType="begin"/>
          </w:r>
          <w:r>
            <w:instrText xml:space="preserve"> NUMPAGES </w:instrText>
          </w:r>
          <w:r>
            <w:fldChar w:fldCharType="separate"/>
          </w:r>
          <w:r w:rsidR="004B56D3">
            <w:t>6</w:t>
          </w:r>
          <w:r>
            <w:fldChar w:fldCharType="end"/>
          </w:r>
          <w:r>
            <w:t>)</w:t>
          </w:r>
        </w:p>
      </w:tc>
    </w:tr>
  </w:tbl>
  <w:p w14:paraId="4E20DF23" w14:textId="5E5E474D" w:rsidR="00B8100B" w:rsidRDefault="00B8100B" w:rsidP="00B048D6">
    <w:pPr>
      <w:pStyle w:val="Sidhuvud"/>
    </w:pPr>
  </w:p>
  <w:p w14:paraId="68A5D1FC" w14:textId="77777777" w:rsidR="00BA120D" w:rsidRDefault="00BA12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1A58" w14:textId="014E5B7C" w:rsidR="00B8100B" w:rsidRDefault="00B8100B" w:rsidP="00B048D6">
    <w:pPr>
      <w:pStyle w:val="Sidhuvud"/>
      <w:tabs>
        <w:tab w:val="clear" w:pos="3969"/>
        <w:tab w:val="center" w:pos="3976"/>
      </w:tabs>
    </w:pPr>
    <w:r>
      <w:tab/>
    </w:r>
    <w:bookmarkStart w:id="15" w:name="bkmLogo"/>
    <w:r>
      <w:rPr>
        <w:lang w:eastAsia="sv-SE"/>
      </w:rPr>
      <w:drawing>
        <wp:inline distT="0" distB="0" distL="0" distR="0" wp14:anchorId="5ADFD13E" wp14:editId="576B0F30">
          <wp:extent cx="1345263" cy="900000"/>
          <wp:effectExtent l="0" t="0" r="762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khalsomyndigheten_cent_RGB SVE (Word).emf"/>
                  <pic:cNvPicPr/>
                </pic:nvPicPr>
                <pic:blipFill>
                  <a:blip r:embed="rId1">
                    <a:extLst>
                      <a:ext uri="{28A0092B-C50C-407E-A947-70E740481C1C}">
                        <a14:useLocalDpi xmlns:a14="http://schemas.microsoft.com/office/drawing/2010/main" val="0"/>
                      </a:ext>
                    </a:extLst>
                  </a:blip>
                  <a:stretch>
                    <a:fillRect/>
                  </a:stretch>
                </pic:blipFill>
                <pic:spPr>
                  <a:xfrm>
                    <a:off x="0" y="0"/>
                    <a:ext cx="1345263" cy="900000"/>
                  </a:xfrm>
                  <a:prstGeom prst="rect">
                    <a:avLst/>
                  </a:prstGeom>
                </pic:spPr>
              </pic:pic>
            </a:graphicData>
          </a:graphic>
        </wp:inline>
      </w:drawing>
    </w:r>
    <w:bookmarkEnd w:id="15"/>
  </w:p>
  <w:p w14:paraId="0D794869" w14:textId="77777777" w:rsidR="00B8100B" w:rsidRDefault="00B8100B" w:rsidP="00B048D6">
    <w:pPr>
      <w:pStyle w:val="Sidhuvud"/>
      <w:tabs>
        <w:tab w:val="clear" w:pos="3969"/>
        <w:tab w:val="center" w:pos="3976"/>
      </w:tabs>
    </w:pPr>
  </w:p>
  <w:p w14:paraId="00DB9E98" w14:textId="77777777" w:rsidR="00B8100B" w:rsidRDefault="00B8100B" w:rsidP="00B048D6">
    <w:pPr>
      <w:pStyle w:val="Sidhuvud"/>
      <w:tabs>
        <w:tab w:val="clear" w:pos="3969"/>
        <w:tab w:val="center" w:pos="3976"/>
      </w:tabs>
    </w:pPr>
  </w:p>
  <w:p w14:paraId="045FD469" w14:textId="77777777" w:rsidR="00B8100B" w:rsidRDefault="00B8100B" w:rsidP="00B048D6">
    <w:pPr>
      <w:pStyle w:val="Sidhuvud"/>
      <w:tabs>
        <w:tab w:val="clear" w:pos="3969"/>
        <w:tab w:val="center" w:pos="3976"/>
      </w:tabs>
    </w:pPr>
  </w:p>
  <w:p w14:paraId="6B64738B" w14:textId="77777777" w:rsidR="00B8100B" w:rsidRDefault="00B8100B" w:rsidP="00B048D6">
    <w:pPr>
      <w:pStyle w:val="Sidhuvud"/>
      <w:tabs>
        <w:tab w:val="clear" w:pos="3969"/>
        <w:tab w:val="center" w:pos="397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72F70"/>
    <w:multiLevelType w:val="hybridMultilevel"/>
    <w:tmpl w:val="01C41D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D533CD"/>
    <w:multiLevelType w:val="hybridMultilevel"/>
    <w:tmpl w:val="646E4B58"/>
    <w:lvl w:ilvl="0" w:tplc="7890CEDC">
      <w:start w:val="1"/>
      <w:numFmt w:val="decimal"/>
      <w:lvlText w:val="%1."/>
      <w:lvlJc w:val="left"/>
      <w:pPr>
        <w:ind w:left="587" w:hanging="360"/>
      </w:pPr>
      <w:rPr>
        <w:rFonts w:hint="default"/>
      </w:rPr>
    </w:lvl>
    <w:lvl w:ilvl="1" w:tplc="041D0019" w:tentative="1">
      <w:start w:val="1"/>
      <w:numFmt w:val="lowerLetter"/>
      <w:lvlText w:val="%2."/>
      <w:lvlJc w:val="left"/>
      <w:pPr>
        <w:ind w:left="1307" w:hanging="360"/>
      </w:pPr>
    </w:lvl>
    <w:lvl w:ilvl="2" w:tplc="041D001B" w:tentative="1">
      <w:start w:val="1"/>
      <w:numFmt w:val="lowerRoman"/>
      <w:lvlText w:val="%3."/>
      <w:lvlJc w:val="right"/>
      <w:pPr>
        <w:ind w:left="2027" w:hanging="180"/>
      </w:pPr>
    </w:lvl>
    <w:lvl w:ilvl="3" w:tplc="041D000F" w:tentative="1">
      <w:start w:val="1"/>
      <w:numFmt w:val="decimal"/>
      <w:lvlText w:val="%4."/>
      <w:lvlJc w:val="left"/>
      <w:pPr>
        <w:ind w:left="2747" w:hanging="360"/>
      </w:pPr>
    </w:lvl>
    <w:lvl w:ilvl="4" w:tplc="041D0019" w:tentative="1">
      <w:start w:val="1"/>
      <w:numFmt w:val="lowerLetter"/>
      <w:lvlText w:val="%5."/>
      <w:lvlJc w:val="left"/>
      <w:pPr>
        <w:ind w:left="3467" w:hanging="360"/>
      </w:pPr>
    </w:lvl>
    <w:lvl w:ilvl="5" w:tplc="041D001B" w:tentative="1">
      <w:start w:val="1"/>
      <w:numFmt w:val="lowerRoman"/>
      <w:lvlText w:val="%6."/>
      <w:lvlJc w:val="right"/>
      <w:pPr>
        <w:ind w:left="4187" w:hanging="180"/>
      </w:pPr>
    </w:lvl>
    <w:lvl w:ilvl="6" w:tplc="041D000F" w:tentative="1">
      <w:start w:val="1"/>
      <w:numFmt w:val="decimal"/>
      <w:lvlText w:val="%7."/>
      <w:lvlJc w:val="left"/>
      <w:pPr>
        <w:ind w:left="4907" w:hanging="360"/>
      </w:pPr>
    </w:lvl>
    <w:lvl w:ilvl="7" w:tplc="041D0019" w:tentative="1">
      <w:start w:val="1"/>
      <w:numFmt w:val="lowerLetter"/>
      <w:lvlText w:val="%8."/>
      <w:lvlJc w:val="left"/>
      <w:pPr>
        <w:ind w:left="5627" w:hanging="360"/>
      </w:pPr>
    </w:lvl>
    <w:lvl w:ilvl="8" w:tplc="041D001B" w:tentative="1">
      <w:start w:val="1"/>
      <w:numFmt w:val="lowerRoman"/>
      <w:lvlText w:val="%9."/>
      <w:lvlJc w:val="right"/>
      <w:pPr>
        <w:ind w:left="6347" w:hanging="180"/>
      </w:pPr>
    </w:lvl>
  </w:abstractNum>
  <w:abstractNum w:abstractNumId="2" w15:restartNumberingAfterBreak="0">
    <w:nsid w:val="2C324811"/>
    <w:multiLevelType w:val="multilevel"/>
    <w:tmpl w:val="954AC720"/>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14" w:hanging="354"/>
      </w:pPr>
      <w:rPr>
        <w:rFonts w:hint="default"/>
      </w:rPr>
    </w:lvl>
    <w:lvl w:ilvl="2">
      <w:start w:val="1"/>
      <w:numFmt w:val="lowerRoman"/>
      <w:pStyle w:val="Numreradlista3"/>
      <w:lvlText w:val="%3."/>
      <w:lvlJc w:val="left"/>
      <w:pPr>
        <w:ind w:left="1089" w:hanging="37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E9D57F2"/>
    <w:multiLevelType w:val="multilevel"/>
    <w:tmpl w:val="BF883C32"/>
    <w:lvl w:ilvl="0">
      <w:start w:val="1"/>
      <w:numFmt w:val="decimal"/>
      <w:pStyle w:val="Rubrik1"/>
      <w:lvlText w:val="%1"/>
      <w:lvlJc w:val="left"/>
      <w:pPr>
        <w:ind w:left="432" w:hanging="432"/>
      </w:pPr>
    </w:lvl>
    <w:lvl w:ilvl="1">
      <w:start w:val="1"/>
      <w:numFmt w:val="decimal"/>
      <w:pStyle w:val="Rubrik2"/>
      <w:lvlText w:val="%1.%2"/>
      <w:lvlJc w:val="left"/>
      <w:pPr>
        <w:ind w:left="576" w:hanging="576"/>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ubrik3"/>
      <w:lvlText w:val="%1.%2.%3"/>
      <w:lvlJc w:val="left"/>
      <w:pPr>
        <w:ind w:left="862"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4" w15:restartNumberingAfterBreak="0">
    <w:nsid w:val="3F9905AE"/>
    <w:multiLevelType w:val="multilevel"/>
    <w:tmpl w:val="7DB4E4C0"/>
    <w:lvl w:ilvl="0">
      <w:start w:val="1"/>
      <w:numFmt w:val="bullet"/>
      <w:lvlText w:val=""/>
      <w:lvlJc w:val="left"/>
      <w:pPr>
        <w:ind w:left="397" w:hanging="284"/>
      </w:pPr>
      <w:rPr>
        <w:rFonts w:ascii="Symbol" w:hAnsi="Symbol" w:hint="default"/>
      </w:rPr>
    </w:lvl>
    <w:lvl w:ilvl="1">
      <w:start w:val="1"/>
      <w:numFmt w:val="bullet"/>
      <w:lvlText w:val=""/>
      <w:lvlJc w:val="left"/>
      <w:pPr>
        <w:ind w:left="681" w:hanging="284"/>
      </w:pPr>
      <w:rPr>
        <w:rFonts w:ascii="Symbol" w:hAnsi="Symbol" w:hint="default"/>
      </w:rPr>
    </w:lvl>
    <w:lvl w:ilvl="2">
      <w:start w:val="1"/>
      <w:numFmt w:val="bullet"/>
      <w:lvlText w:val=""/>
      <w:lvlJc w:val="left"/>
      <w:pPr>
        <w:ind w:left="965" w:hanging="284"/>
      </w:pPr>
      <w:rPr>
        <w:rFonts w:ascii="Symbol" w:hAnsi="Symbol" w:hint="default"/>
      </w:rPr>
    </w:lvl>
    <w:lvl w:ilvl="3">
      <w:start w:val="1"/>
      <w:numFmt w:val="bullet"/>
      <w:lvlText w:val=""/>
      <w:lvlJc w:val="left"/>
      <w:pPr>
        <w:ind w:left="1249" w:hanging="284"/>
      </w:pPr>
      <w:rPr>
        <w:rFonts w:ascii="Symbol" w:hAnsi="Symbol" w:hint="default"/>
      </w:rPr>
    </w:lvl>
    <w:lvl w:ilvl="4">
      <w:start w:val="1"/>
      <w:numFmt w:val="bullet"/>
      <w:lvlText w:val=""/>
      <w:lvlJc w:val="left"/>
      <w:pPr>
        <w:ind w:left="1533" w:hanging="284"/>
      </w:pPr>
      <w:rPr>
        <w:rFonts w:ascii="Symbol" w:hAnsi="Symbol" w:hint="default"/>
      </w:rPr>
    </w:lvl>
    <w:lvl w:ilvl="5">
      <w:start w:val="1"/>
      <w:numFmt w:val="bullet"/>
      <w:lvlText w:val=""/>
      <w:lvlJc w:val="left"/>
      <w:pPr>
        <w:ind w:left="1817" w:hanging="284"/>
      </w:pPr>
      <w:rPr>
        <w:rFonts w:ascii="Symbol" w:hAnsi="Symbol" w:hint="default"/>
      </w:rPr>
    </w:lvl>
    <w:lvl w:ilvl="6">
      <w:start w:val="1"/>
      <w:numFmt w:val="bullet"/>
      <w:lvlText w:val=""/>
      <w:lvlJc w:val="left"/>
      <w:pPr>
        <w:ind w:left="2101" w:hanging="284"/>
      </w:pPr>
      <w:rPr>
        <w:rFonts w:ascii="Symbol" w:hAnsi="Symbol" w:hint="default"/>
      </w:rPr>
    </w:lvl>
    <w:lvl w:ilvl="7">
      <w:start w:val="1"/>
      <w:numFmt w:val="bullet"/>
      <w:lvlText w:val=""/>
      <w:lvlJc w:val="left"/>
      <w:pPr>
        <w:ind w:left="2385" w:hanging="284"/>
      </w:pPr>
      <w:rPr>
        <w:rFonts w:ascii="Symbol" w:hAnsi="Symbol" w:hint="default"/>
      </w:rPr>
    </w:lvl>
    <w:lvl w:ilvl="8">
      <w:start w:val="1"/>
      <w:numFmt w:val="bullet"/>
      <w:lvlText w:val=""/>
      <w:lvlJc w:val="left"/>
      <w:pPr>
        <w:ind w:left="2669" w:hanging="284"/>
      </w:pPr>
      <w:rPr>
        <w:rFonts w:ascii="Symbol" w:hAnsi="Symbol" w:hint="default"/>
      </w:rPr>
    </w:lvl>
  </w:abstractNum>
  <w:abstractNum w:abstractNumId="5" w15:restartNumberingAfterBreak="0">
    <w:nsid w:val="457C5B1F"/>
    <w:multiLevelType w:val="hybridMultilevel"/>
    <w:tmpl w:val="EF1CB07E"/>
    <w:lvl w:ilvl="0" w:tplc="9832292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2596799"/>
    <w:multiLevelType w:val="hybridMultilevel"/>
    <w:tmpl w:val="41F26F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32F6CE9"/>
    <w:multiLevelType w:val="hybridMultilevel"/>
    <w:tmpl w:val="FDF687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66D5A61"/>
    <w:multiLevelType w:val="hybridMultilevel"/>
    <w:tmpl w:val="F4DAEC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5F458BE"/>
    <w:multiLevelType w:val="multilevel"/>
    <w:tmpl w:val="D9A89FA0"/>
    <w:lvl w:ilvl="0">
      <w:start w:val="1"/>
      <w:numFmt w:val="bullet"/>
      <w:pStyle w:val="Punktlista"/>
      <w:lvlText w:val=""/>
      <w:lvlJc w:val="left"/>
      <w:pPr>
        <w:ind w:left="357" w:hanging="357"/>
      </w:pPr>
      <w:rPr>
        <w:rFonts w:ascii="Symbol" w:hAnsi="Symbol" w:hint="default"/>
      </w:rPr>
    </w:lvl>
    <w:lvl w:ilvl="1">
      <w:start w:val="1"/>
      <w:numFmt w:val="bullet"/>
      <w:pStyle w:val="Punktlista2"/>
      <w:lvlText w:val="o"/>
      <w:lvlJc w:val="left"/>
      <w:pPr>
        <w:ind w:left="714" w:hanging="357"/>
      </w:pPr>
      <w:rPr>
        <w:rFonts w:ascii="Courier New" w:hAnsi="Courier New" w:hint="default"/>
      </w:rPr>
    </w:lvl>
    <w:lvl w:ilvl="2">
      <w:start w:val="1"/>
      <w:numFmt w:val="bullet"/>
      <w:pStyle w:val="Punktlista3"/>
      <w:lvlText w:val=""/>
      <w:lvlJc w:val="left"/>
      <w:pPr>
        <w:ind w:left="1089" w:hanging="37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
  </w:num>
  <w:num w:numId="4">
    <w:abstractNumId w:val="0"/>
  </w:num>
  <w:num w:numId="5">
    <w:abstractNumId w:val="5"/>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JF4RWiVzpQsBGNHaF2+49T69j5XLV0noMlcxRUk+vXGB3bT1w9Cub2RKfgjNhamD"/>
  </w:docVars>
  <w:rsids>
    <w:rsidRoot w:val="002301BD"/>
    <w:rsid w:val="00001C0A"/>
    <w:rsid w:val="00002345"/>
    <w:rsid w:val="00002C81"/>
    <w:rsid w:val="000030FF"/>
    <w:rsid w:val="00003603"/>
    <w:rsid w:val="00005492"/>
    <w:rsid w:val="00005DEC"/>
    <w:rsid w:val="00010CF6"/>
    <w:rsid w:val="00013533"/>
    <w:rsid w:val="00014837"/>
    <w:rsid w:val="000162FD"/>
    <w:rsid w:val="0001652B"/>
    <w:rsid w:val="0001655E"/>
    <w:rsid w:val="000168AF"/>
    <w:rsid w:val="00017774"/>
    <w:rsid w:val="00017EDE"/>
    <w:rsid w:val="00017F59"/>
    <w:rsid w:val="000246BE"/>
    <w:rsid w:val="000304C8"/>
    <w:rsid w:val="00033CE1"/>
    <w:rsid w:val="000378FC"/>
    <w:rsid w:val="000406A3"/>
    <w:rsid w:val="000406BC"/>
    <w:rsid w:val="00041039"/>
    <w:rsid w:val="000437D6"/>
    <w:rsid w:val="000505CA"/>
    <w:rsid w:val="00052138"/>
    <w:rsid w:val="00053130"/>
    <w:rsid w:val="00054C15"/>
    <w:rsid w:val="000551C5"/>
    <w:rsid w:val="00060C0F"/>
    <w:rsid w:val="000618CE"/>
    <w:rsid w:val="00061D23"/>
    <w:rsid w:val="0006370C"/>
    <w:rsid w:val="00065A05"/>
    <w:rsid w:val="00065D30"/>
    <w:rsid w:val="00067BA8"/>
    <w:rsid w:val="0007015B"/>
    <w:rsid w:val="00071692"/>
    <w:rsid w:val="00072AC2"/>
    <w:rsid w:val="00072C7F"/>
    <w:rsid w:val="000752A5"/>
    <w:rsid w:val="00076BCA"/>
    <w:rsid w:val="000775F4"/>
    <w:rsid w:val="00077CE6"/>
    <w:rsid w:val="0008118F"/>
    <w:rsid w:val="000816EA"/>
    <w:rsid w:val="00087411"/>
    <w:rsid w:val="00087981"/>
    <w:rsid w:val="00092F91"/>
    <w:rsid w:val="000948AE"/>
    <w:rsid w:val="000A3227"/>
    <w:rsid w:val="000A4067"/>
    <w:rsid w:val="000A434C"/>
    <w:rsid w:val="000A55C3"/>
    <w:rsid w:val="000A67D6"/>
    <w:rsid w:val="000B1B90"/>
    <w:rsid w:val="000B31F2"/>
    <w:rsid w:val="000B4A65"/>
    <w:rsid w:val="000B6FCA"/>
    <w:rsid w:val="000C0966"/>
    <w:rsid w:val="000C1EE2"/>
    <w:rsid w:val="000C2443"/>
    <w:rsid w:val="000C3690"/>
    <w:rsid w:val="000C4B00"/>
    <w:rsid w:val="000C4F7E"/>
    <w:rsid w:val="000C5AF1"/>
    <w:rsid w:val="000D0FCE"/>
    <w:rsid w:val="000D1FDF"/>
    <w:rsid w:val="000D282B"/>
    <w:rsid w:val="000D7DBA"/>
    <w:rsid w:val="000E1582"/>
    <w:rsid w:val="000E15F2"/>
    <w:rsid w:val="000E2C84"/>
    <w:rsid w:val="000E3313"/>
    <w:rsid w:val="000E40F7"/>
    <w:rsid w:val="000E53DD"/>
    <w:rsid w:val="000F258F"/>
    <w:rsid w:val="000F3585"/>
    <w:rsid w:val="000F4B21"/>
    <w:rsid w:val="000F78C3"/>
    <w:rsid w:val="001004E6"/>
    <w:rsid w:val="00102F9C"/>
    <w:rsid w:val="00103250"/>
    <w:rsid w:val="00110951"/>
    <w:rsid w:val="00112CA9"/>
    <w:rsid w:val="00117F3F"/>
    <w:rsid w:val="0012049E"/>
    <w:rsid w:val="00120C40"/>
    <w:rsid w:val="00121C1D"/>
    <w:rsid w:val="00121D99"/>
    <w:rsid w:val="00121E6A"/>
    <w:rsid w:val="00121EE8"/>
    <w:rsid w:val="00122C67"/>
    <w:rsid w:val="00123A8C"/>
    <w:rsid w:val="00124B42"/>
    <w:rsid w:val="00130BAC"/>
    <w:rsid w:val="00136F9D"/>
    <w:rsid w:val="001431E2"/>
    <w:rsid w:val="00146963"/>
    <w:rsid w:val="0015119E"/>
    <w:rsid w:val="00153F09"/>
    <w:rsid w:val="00154ACD"/>
    <w:rsid w:val="00160D48"/>
    <w:rsid w:val="00163B84"/>
    <w:rsid w:val="0016661E"/>
    <w:rsid w:val="00175F87"/>
    <w:rsid w:val="00177552"/>
    <w:rsid w:val="00181354"/>
    <w:rsid w:val="001827DE"/>
    <w:rsid w:val="0018423C"/>
    <w:rsid w:val="0018543A"/>
    <w:rsid w:val="00186A33"/>
    <w:rsid w:val="00186D32"/>
    <w:rsid w:val="001870E7"/>
    <w:rsid w:val="001901B8"/>
    <w:rsid w:val="00191115"/>
    <w:rsid w:val="00194004"/>
    <w:rsid w:val="001A1FDF"/>
    <w:rsid w:val="001A268B"/>
    <w:rsid w:val="001A3BD3"/>
    <w:rsid w:val="001A4479"/>
    <w:rsid w:val="001A64D2"/>
    <w:rsid w:val="001B2C31"/>
    <w:rsid w:val="001B2FFD"/>
    <w:rsid w:val="001B3E95"/>
    <w:rsid w:val="001B4224"/>
    <w:rsid w:val="001B54E8"/>
    <w:rsid w:val="001B60A5"/>
    <w:rsid w:val="001B69A0"/>
    <w:rsid w:val="001B6DFE"/>
    <w:rsid w:val="001B6E7C"/>
    <w:rsid w:val="001B7B40"/>
    <w:rsid w:val="001C20F4"/>
    <w:rsid w:val="001C26F3"/>
    <w:rsid w:val="001C27C3"/>
    <w:rsid w:val="001C5C5C"/>
    <w:rsid w:val="001C63CD"/>
    <w:rsid w:val="001D0F19"/>
    <w:rsid w:val="001D16E3"/>
    <w:rsid w:val="001D17A2"/>
    <w:rsid w:val="001D3953"/>
    <w:rsid w:val="001D4E13"/>
    <w:rsid w:val="001D70C0"/>
    <w:rsid w:val="001D74A0"/>
    <w:rsid w:val="001D7FF6"/>
    <w:rsid w:val="001E019B"/>
    <w:rsid w:val="001E43DB"/>
    <w:rsid w:val="001E5136"/>
    <w:rsid w:val="001E6AE9"/>
    <w:rsid w:val="001E7DDF"/>
    <w:rsid w:val="001F58E4"/>
    <w:rsid w:val="001F7D44"/>
    <w:rsid w:val="00201EF3"/>
    <w:rsid w:val="00202815"/>
    <w:rsid w:val="00205C12"/>
    <w:rsid w:val="00210B50"/>
    <w:rsid w:val="00214AE7"/>
    <w:rsid w:val="002150B6"/>
    <w:rsid w:val="00216012"/>
    <w:rsid w:val="00221518"/>
    <w:rsid w:val="002265A8"/>
    <w:rsid w:val="002272E3"/>
    <w:rsid w:val="002273C7"/>
    <w:rsid w:val="002301BD"/>
    <w:rsid w:val="00230B96"/>
    <w:rsid w:val="002316E0"/>
    <w:rsid w:val="00231B4A"/>
    <w:rsid w:val="00232237"/>
    <w:rsid w:val="00232CC8"/>
    <w:rsid w:val="00233029"/>
    <w:rsid w:val="00233444"/>
    <w:rsid w:val="00234D19"/>
    <w:rsid w:val="0024510B"/>
    <w:rsid w:val="00245D07"/>
    <w:rsid w:val="002510AE"/>
    <w:rsid w:val="00253AD7"/>
    <w:rsid w:val="002548C0"/>
    <w:rsid w:val="00254A28"/>
    <w:rsid w:val="0025616C"/>
    <w:rsid w:val="00257EE3"/>
    <w:rsid w:val="00261FDA"/>
    <w:rsid w:val="0026249D"/>
    <w:rsid w:val="00264636"/>
    <w:rsid w:val="0026620D"/>
    <w:rsid w:val="0027202D"/>
    <w:rsid w:val="00274A38"/>
    <w:rsid w:val="00277C96"/>
    <w:rsid w:val="002802A6"/>
    <w:rsid w:val="00280EF5"/>
    <w:rsid w:val="00282E79"/>
    <w:rsid w:val="0028376D"/>
    <w:rsid w:val="002842C8"/>
    <w:rsid w:val="00284B58"/>
    <w:rsid w:val="00284E59"/>
    <w:rsid w:val="00285704"/>
    <w:rsid w:val="00285D7A"/>
    <w:rsid w:val="0028619B"/>
    <w:rsid w:val="0029032F"/>
    <w:rsid w:val="002A0712"/>
    <w:rsid w:val="002A1E8B"/>
    <w:rsid w:val="002A2CA0"/>
    <w:rsid w:val="002A55D7"/>
    <w:rsid w:val="002A59D5"/>
    <w:rsid w:val="002A7E72"/>
    <w:rsid w:val="002B15A9"/>
    <w:rsid w:val="002B4F36"/>
    <w:rsid w:val="002C0631"/>
    <w:rsid w:val="002C1BCC"/>
    <w:rsid w:val="002C63BA"/>
    <w:rsid w:val="002C6A93"/>
    <w:rsid w:val="002D1D70"/>
    <w:rsid w:val="002D2D54"/>
    <w:rsid w:val="002D3C6B"/>
    <w:rsid w:val="002D4E03"/>
    <w:rsid w:val="002D6B41"/>
    <w:rsid w:val="002D70AD"/>
    <w:rsid w:val="002D7CF0"/>
    <w:rsid w:val="002E1243"/>
    <w:rsid w:val="002E17DD"/>
    <w:rsid w:val="002E5912"/>
    <w:rsid w:val="002E6BB6"/>
    <w:rsid w:val="002E6C03"/>
    <w:rsid w:val="002E6C62"/>
    <w:rsid w:val="002E7FAB"/>
    <w:rsid w:val="002F016D"/>
    <w:rsid w:val="002F0A74"/>
    <w:rsid w:val="002F4EED"/>
    <w:rsid w:val="002F696B"/>
    <w:rsid w:val="002F734F"/>
    <w:rsid w:val="002F7B72"/>
    <w:rsid w:val="00300FD0"/>
    <w:rsid w:val="0030147A"/>
    <w:rsid w:val="00302002"/>
    <w:rsid w:val="00302582"/>
    <w:rsid w:val="00303B52"/>
    <w:rsid w:val="00305022"/>
    <w:rsid w:val="003129FC"/>
    <w:rsid w:val="00312C86"/>
    <w:rsid w:val="0031549D"/>
    <w:rsid w:val="0031762B"/>
    <w:rsid w:val="00323535"/>
    <w:rsid w:val="00323B00"/>
    <w:rsid w:val="00327266"/>
    <w:rsid w:val="00327467"/>
    <w:rsid w:val="003274F1"/>
    <w:rsid w:val="0033140C"/>
    <w:rsid w:val="00332D92"/>
    <w:rsid w:val="00334787"/>
    <w:rsid w:val="003347B8"/>
    <w:rsid w:val="00334A4B"/>
    <w:rsid w:val="00334B62"/>
    <w:rsid w:val="00335C6B"/>
    <w:rsid w:val="003412B9"/>
    <w:rsid w:val="003446C1"/>
    <w:rsid w:val="00345A3A"/>
    <w:rsid w:val="00345AA1"/>
    <w:rsid w:val="003467A7"/>
    <w:rsid w:val="00346CF3"/>
    <w:rsid w:val="00353475"/>
    <w:rsid w:val="00354EA4"/>
    <w:rsid w:val="00355FFF"/>
    <w:rsid w:val="00357098"/>
    <w:rsid w:val="00362DAD"/>
    <w:rsid w:val="00367F7F"/>
    <w:rsid w:val="00370DC6"/>
    <w:rsid w:val="00373D4C"/>
    <w:rsid w:val="0037599F"/>
    <w:rsid w:val="00376B38"/>
    <w:rsid w:val="003810FD"/>
    <w:rsid w:val="0039255F"/>
    <w:rsid w:val="00393D01"/>
    <w:rsid w:val="00393F1E"/>
    <w:rsid w:val="003A7D4C"/>
    <w:rsid w:val="003B0EFF"/>
    <w:rsid w:val="003B3C95"/>
    <w:rsid w:val="003B43D1"/>
    <w:rsid w:val="003B6EB1"/>
    <w:rsid w:val="003C22C1"/>
    <w:rsid w:val="003C2BC3"/>
    <w:rsid w:val="003C3952"/>
    <w:rsid w:val="003C5250"/>
    <w:rsid w:val="003D0A1A"/>
    <w:rsid w:val="003D4B23"/>
    <w:rsid w:val="003D576B"/>
    <w:rsid w:val="003D608B"/>
    <w:rsid w:val="003D61A9"/>
    <w:rsid w:val="003D6845"/>
    <w:rsid w:val="003D7259"/>
    <w:rsid w:val="003D7C85"/>
    <w:rsid w:val="003E1B82"/>
    <w:rsid w:val="003F1BE4"/>
    <w:rsid w:val="003F309D"/>
    <w:rsid w:val="003F43C9"/>
    <w:rsid w:val="003F4B0D"/>
    <w:rsid w:val="003F7071"/>
    <w:rsid w:val="003F732D"/>
    <w:rsid w:val="0040305C"/>
    <w:rsid w:val="004038D8"/>
    <w:rsid w:val="00406143"/>
    <w:rsid w:val="00410CC8"/>
    <w:rsid w:val="00411272"/>
    <w:rsid w:val="00414FCE"/>
    <w:rsid w:val="004153ED"/>
    <w:rsid w:val="00417542"/>
    <w:rsid w:val="004214C7"/>
    <w:rsid w:val="00421768"/>
    <w:rsid w:val="0042250B"/>
    <w:rsid w:val="00422676"/>
    <w:rsid w:val="00424853"/>
    <w:rsid w:val="00426E03"/>
    <w:rsid w:val="00430081"/>
    <w:rsid w:val="00430BF7"/>
    <w:rsid w:val="00435836"/>
    <w:rsid w:val="00435E53"/>
    <w:rsid w:val="004362DC"/>
    <w:rsid w:val="00440D99"/>
    <w:rsid w:val="004410B3"/>
    <w:rsid w:val="00442034"/>
    <w:rsid w:val="004437BF"/>
    <w:rsid w:val="0044426C"/>
    <w:rsid w:val="00445669"/>
    <w:rsid w:val="00446F7F"/>
    <w:rsid w:val="004473E7"/>
    <w:rsid w:val="00450E9E"/>
    <w:rsid w:val="00457388"/>
    <w:rsid w:val="00461CFD"/>
    <w:rsid w:val="004644C6"/>
    <w:rsid w:val="00467AA0"/>
    <w:rsid w:val="0047254F"/>
    <w:rsid w:val="004747B2"/>
    <w:rsid w:val="00475F41"/>
    <w:rsid w:val="00476D6E"/>
    <w:rsid w:val="00482F6B"/>
    <w:rsid w:val="00485A75"/>
    <w:rsid w:val="00486DC5"/>
    <w:rsid w:val="00490319"/>
    <w:rsid w:val="00491EDC"/>
    <w:rsid w:val="004931C1"/>
    <w:rsid w:val="00494E25"/>
    <w:rsid w:val="004965E2"/>
    <w:rsid w:val="004A2733"/>
    <w:rsid w:val="004A2E3D"/>
    <w:rsid w:val="004A6E0E"/>
    <w:rsid w:val="004A7F5C"/>
    <w:rsid w:val="004B0984"/>
    <w:rsid w:val="004B56D3"/>
    <w:rsid w:val="004B692D"/>
    <w:rsid w:val="004B6B27"/>
    <w:rsid w:val="004B6DB2"/>
    <w:rsid w:val="004C0B64"/>
    <w:rsid w:val="004C1046"/>
    <w:rsid w:val="004C2F7B"/>
    <w:rsid w:val="004C3194"/>
    <w:rsid w:val="004C53B9"/>
    <w:rsid w:val="004C5528"/>
    <w:rsid w:val="004D018F"/>
    <w:rsid w:val="004D3058"/>
    <w:rsid w:val="004D352F"/>
    <w:rsid w:val="004E1A3C"/>
    <w:rsid w:val="004E29EB"/>
    <w:rsid w:val="004E2ED2"/>
    <w:rsid w:val="004E4163"/>
    <w:rsid w:val="004E4B47"/>
    <w:rsid w:val="004E6639"/>
    <w:rsid w:val="004F17FE"/>
    <w:rsid w:val="004F1F2B"/>
    <w:rsid w:val="004F5491"/>
    <w:rsid w:val="00500B08"/>
    <w:rsid w:val="00501180"/>
    <w:rsid w:val="00501AE5"/>
    <w:rsid w:val="00504390"/>
    <w:rsid w:val="005064BE"/>
    <w:rsid w:val="005066BC"/>
    <w:rsid w:val="00506D4D"/>
    <w:rsid w:val="00520FB2"/>
    <w:rsid w:val="005211D3"/>
    <w:rsid w:val="00521762"/>
    <w:rsid w:val="00522F43"/>
    <w:rsid w:val="005245DC"/>
    <w:rsid w:val="005258B0"/>
    <w:rsid w:val="00525C29"/>
    <w:rsid w:val="005270E3"/>
    <w:rsid w:val="00527F52"/>
    <w:rsid w:val="00530663"/>
    <w:rsid w:val="00530DAB"/>
    <w:rsid w:val="00534659"/>
    <w:rsid w:val="00537CE0"/>
    <w:rsid w:val="0054049A"/>
    <w:rsid w:val="00540D65"/>
    <w:rsid w:val="00542FCE"/>
    <w:rsid w:val="00544200"/>
    <w:rsid w:val="00545E77"/>
    <w:rsid w:val="00550B70"/>
    <w:rsid w:val="00551D8E"/>
    <w:rsid w:val="00561033"/>
    <w:rsid w:val="00562F3F"/>
    <w:rsid w:val="0056379F"/>
    <w:rsid w:val="00567419"/>
    <w:rsid w:val="00570D76"/>
    <w:rsid w:val="0057439C"/>
    <w:rsid w:val="00575728"/>
    <w:rsid w:val="00581CD5"/>
    <w:rsid w:val="005828B1"/>
    <w:rsid w:val="00584D61"/>
    <w:rsid w:val="00584F35"/>
    <w:rsid w:val="00585A7F"/>
    <w:rsid w:val="0058741C"/>
    <w:rsid w:val="0059222C"/>
    <w:rsid w:val="005A3F56"/>
    <w:rsid w:val="005A48EA"/>
    <w:rsid w:val="005A5E79"/>
    <w:rsid w:val="005A6ED7"/>
    <w:rsid w:val="005B05D7"/>
    <w:rsid w:val="005B1F52"/>
    <w:rsid w:val="005B228B"/>
    <w:rsid w:val="005B3D2E"/>
    <w:rsid w:val="005B46D7"/>
    <w:rsid w:val="005B5A55"/>
    <w:rsid w:val="005B6624"/>
    <w:rsid w:val="005C0F1E"/>
    <w:rsid w:val="005C4913"/>
    <w:rsid w:val="005C59E2"/>
    <w:rsid w:val="005C5F72"/>
    <w:rsid w:val="005C6FF0"/>
    <w:rsid w:val="005C7A1E"/>
    <w:rsid w:val="005D0933"/>
    <w:rsid w:val="005D1113"/>
    <w:rsid w:val="005D15B7"/>
    <w:rsid w:val="005D3805"/>
    <w:rsid w:val="005D71B1"/>
    <w:rsid w:val="005E3029"/>
    <w:rsid w:val="005E3249"/>
    <w:rsid w:val="005E485C"/>
    <w:rsid w:val="005F2ECE"/>
    <w:rsid w:val="005F4A00"/>
    <w:rsid w:val="005F5241"/>
    <w:rsid w:val="006015EA"/>
    <w:rsid w:val="00602155"/>
    <w:rsid w:val="006028FD"/>
    <w:rsid w:val="0060337F"/>
    <w:rsid w:val="006054F2"/>
    <w:rsid w:val="00605706"/>
    <w:rsid w:val="00606DC4"/>
    <w:rsid w:val="006150BE"/>
    <w:rsid w:val="0061786C"/>
    <w:rsid w:val="00621A41"/>
    <w:rsid w:val="00624661"/>
    <w:rsid w:val="006273F3"/>
    <w:rsid w:val="00630AE5"/>
    <w:rsid w:val="0063370E"/>
    <w:rsid w:val="00634081"/>
    <w:rsid w:val="0063505F"/>
    <w:rsid w:val="00637932"/>
    <w:rsid w:val="006434E4"/>
    <w:rsid w:val="0064400B"/>
    <w:rsid w:val="00646A17"/>
    <w:rsid w:val="0065446B"/>
    <w:rsid w:val="006551D0"/>
    <w:rsid w:val="00656316"/>
    <w:rsid w:val="00657367"/>
    <w:rsid w:val="00663B20"/>
    <w:rsid w:val="0066442E"/>
    <w:rsid w:val="006710D5"/>
    <w:rsid w:val="006712D3"/>
    <w:rsid w:val="006728D7"/>
    <w:rsid w:val="0067454A"/>
    <w:rsid w:val="00675659"/>
    <w:rsid w:val="00682881"/>
    <w:rsid w:val="00687D21"/>
    <w:rsid w:val="00690E63"/>
    <w:rsid w:val="006924B2"/>
    <w:rsid w:val="00694435"/>
    <w:rsid w:val="00696299"/>
    <w:rsid w:val="00696CE2"/>
    <w:rsid w:val="0069799B"/>
    <w:rsid w:val="006A0181"/>
    <w:rsid w:val="006A0EEB"/>
    <w:rsid w:val="006A2DE2"/>
    <w:rsid w:val="006B1106"/>
    <w:rsid w:val="006B3575"/>
    <w:rsid w:val="006B4D39"/>
    <w:rsid w:val="006B77DC"/>
    <w:rsid w:val="006C13B4"/>
    <w:rsid w:val="006C3C70"/>
    <w:rsid w:val="006C6549"/>
    <w:rsid w:val="006C7A24"/>
    <w:rsid w:val="006D0D4B"/>
    <w:rsid w:val="006D1A0F"/>
    <w:rsid w:val="006D5A2E"/>
    <w:rsid w:val="006D6EB6"/>
    <w:rsid w:val="006E70AE"/>
    <w:rsid w:val="006F234C"/>
    <w:rsid w:val="006F45D5"/>
    <w:rsid w:val="006F7B75"/>
    <w:rsid w:val="0070235E"/>
    <w:rsid w:val="00710A1E"/>
    <w:rsid w:val="0071246E"/>
    <w:rsid w:val="007124FE"/>
    <w:rsid w:val="00712E2A"/>
    <w:rsid w:val="00717080"/>
    <w:rsid w:val="00721237"/>
    <w:rsid w:val="00723501"/>
    <w:rsid w:val="00724520"/>
    <w:rsid w:val="00726025"/>
    <w:rsid w:val="007276E0"/>
    <w:rsid w:val="00734139"/>
    <w:rsid w:val="007345AA"/>
    <w:rsid w:val="0073470A"/>
    <w:rsid w:val="00735901"/>
    <w:rsid w:val="00735ECF"/>
    <w:rsid w:val="00736315"/>
    <w:rsid w:val="007367C4"/>
    <w:rsid w:val="00736892"/>
    <w:rsid w:val="007415DC"/>
    <w:rsid w:val="00743B03"/>
    <w:rsid w:val="00746B05"/>
    <w:rsid w:val="0074748E"/>
    <w:rsid w:val="007526C5"/>
    <w:rsid w:val="00753D37"/>
    <w:rsid w:val="00755517"/>
    <w:rsid w:val="00760C4E"/>
    <w:rsid w:val="0076170D"/>
    <w:rsid w:val="00762063"/>
    <w:rsid w:val="0076696A"/>
    <w:rsid w:val="007707C1"/>
    <w:rsid w:val="0077416D"/>
    <w:rsid w:val="00774DD5"/>
    <w:rsid w:val="0077687F"/>
    <w:rsid w:val="00777067"/>
    <w:rsid w:val="0077723C"/>
    <w:rsid w:val="0078250E"/>
    <w:rsid w:val="00783EE7"/>
    <w:rsid w:val="0078548C"/>
    <w:rsid w:val="007859EF"/>
    <w:rsid w:val="00785A16"/>
    <w:rsid w:val="00786503"/>
    <w:rsid w:val="007910A0"/>
    <w:rsid w:val="00792BCA"/>
    <w:rsid w:val="00792C8F"/>
    <w:rsid w:val="007A04FD"/>
    <w:rsid w:val="007A0B69"/>
    <w:rsid w:val="007A0CF7"/>
    <w:rsid w:val="007A0E79"/>
    <w:rsid w:val="007A201E"/>
    <w:rsid w:val="007A24A4"/>
    <w:rsid w:val="007A3C7C"/>
    <w:rsid w:val="007B2FED"/>
    <w:rsid w:val="007B44ED"/>
    <w:rsid w:val="007B5199"/>
    <w:rsid w:val="007B5948"/>
    <w:rsid w:val="007B6ED5"/>
    <w:rsid w:val="007B710D"/>
    <w:rsid w:val="007C4AF5"/>
    <w:rsid w:val="007D0220"/>
    <w:rsid w:val="007D2868"/>
    <w:rsid w:val="007D438E"/>
    <w:rsid w:val="007D498D"/>
    <w:rsid w:val="007D568A"/>
    <w:rsid w:val="007D61BB"/>
    <w:rsid w:val="007D7527"/>
    <w:rsid w:val="007D798C"/>
    <w:rsid w:val="007E34C9"/>
    <w:rsid w:val="007E4503"/>
    <w:rsid w:val="007E4B8D"/>
    <w:rsid w:val="007E74A7"/>
    <w:rsid w:val="007E7AB8"/>
    <w:rsid w:val="007E7ECF"/>
    <w:rsid w:val="007F7004"/>
    <w:rsid w:val="00802C3B"/>
    <w:rsid w:val="008051FB"/>
    <w:rsid w:val="00805C0E"/>
    <w:rsid w:val="008101F2"/>
    <w:rsid w:val="008123B5"/>
    <w:rsid w:val="00813503"/>
    <w:rsid w:val="00814B9A"/>
    <w:rsid w:val="00815F88"/>
    <w:rsid w:val="00816C09"/>
    <w:rsid w:val="008210BF"/>
    <w:rsid w:val="00824A89"/>
    <w:rsid w:val="00824BCB"/>
    <w:rsid w:val="008259B2"/>
    <w:rsid w:val="00832F25"/>
    <w:rsid w:val="00834021"/>
    <w:rsid w:val="0084135C"/>
    <w:rsid w:val="00842F6D"/>
    <w:rsid w:val="00854939"/>
    <w:rsid w:val="008563F3"/>
    <w:rsid w:val="00860ACC"/>
    <w:rsid w:val="00861DC2"/>
    <w:rsid w:val="0086269B"/>
    <w:rsid w:val="00872613"/>
    <w:rsid w:val="00873BB5"/>
    <w:rsid w:val="00880E05"/>
    <w:rsid w:val="00881C1E"/>
    <w:rsid w:val="00882E8D"/>
    <w:rsid w:val="00885A25"/>
    <w:rsid w:val="00886987"/>
    <w:rsid w:val="00887E6B"/>
    <w:rsid w:val="0089011D"/>
    <w:rsid w:val="0089444F"/>
    <w:rsid w:val="00894F63"/>
    <w:rsid w:val="00895906"/>
    <w:rsid w:val="00897EDA"/>
    <w:rsid w:val="008A1F1E"/>
    <w:rsid w:val="008A21B4"/>
    <w:rsid w:val="008B00BB"/>
    <w:rsid w:val="008B0F84"/>
    <w:rsid w:val="008B6BA3"/>
    <w:rsid w:val="008C349E"/>
    <w:rsid w:val="008D2BBF"/>
    <w:rsid w:val="008D3A2F"/>
    <w:rsid w:val="008D3DE7"/>
    <w:rsid w:val="008D5386"/>
    <w:rsid w:val="008D793D"/>
    <w:rsid w:val="008E05F3"/>
    <w:rsid w:val="008E12FE"/>
    <w:rsid w:val="008E16F8"/>
    <w:rsid w:val="008E2E35"/>
    <w:rsid w:val="008E3004"/>
    <w:rsid w:val="008E4ADE"/>
    <w:rsid w:val="008E60F0"/>
    <w:rsid w:val="008E6213"/>
    <w:rsid w:val="008E6339"/>
    <w:rsid w:val="008F6BED"/>
    <w:rsid w:val="008F7063"/>
    <w:rsid w:val="00901C63"/>
    <w:rsid w:val="00904E76"/>
    <w:rsid w:val="00905629"/>
    <w:rsid w:val="00907279"/>
    <w:rsid w:val="009118AC"/>
    <w:rsid w:val="009122E3"/>
    <w:rsid w:val="009141F5"/>
    <w:rsid w:val="0091501C"/>
    <w:rsid w:val="009167E2"/>
    <w:rsid w:val="009168C5"/>
    <w:rsid w:val="00923F9B"/>
    <w:rsid w:val="00930BAA"/>
    <w:rsid w:val="00936C91"/>
    <w:rsid w:val="0094100F"/>
    <w:rsid w:val="009423EF"/>
    <w:rsid w:val="00945990"/>
    <w:rsid w:val="009459F1"/>
    <w:rsid w:val="009507A1"/>
    <w:rsid w:val="00952050"/>
    <w:rsid w:val="00954068"/>
    <w:rsid w:val="00954318"/>
    <w:rsid w:val="009549BC"/>
    <w:rsid w:val="00961631"/>
    <w:rsid w:val="00964C25"/>
    <w:rsid w:val="00966086"/>
    <w:rsid w:val="00967026"/>
    <w:rsid w:val="0097340B"/>
    <w:rsid w:val="00980EF0"/>
    <w:rsid w:val="00981929"/>
    <w:rsid w:val="00982483"/>
    <w:rsid w:val="00982CF5"/>
    <w:rsid w:val="00984B63"/>
    <w:rsid w:val="00984DB9"/>
    <w:rsid w:val="00984DD2"/>
    <w:rsid w:val="00985EF0"/>
    <w:rsid w:val="0098622C"/>
    <w:rsid w:val="00986250"/>
    <w:rsid w:val="0098692F"/>
    <w:rsid w:val="00987532"/>
    <w:rsid w:val="00987BD9"/>
    <w:rsid w:val="0099316C"/>
    <w:rsid w:val="009A0A38"/>
    <w:rsid w:val="009B1B5B"/>
    <w:rsid w:val="009B349D"/>
    <w:rsid w:val="009B45CA"/>
    <w:rsid w:val="009E4895"/>
    <w:rsid w:val="009E7330"/>
    <w:rsid w:val="009F12CC"/>
    <w:rsid w:val="009F65B1"/>
    <w:rsid w:val="009F6777"/>
    <w:rsid w:val="009F6F05"/>
    <w:rsid w:val="009F78AF"/>
    <w:rsid w:val="009F7EDD"/>
    <w:rsid w:val="00A02CF2"/>
    <w:rsid w:val="00A06695"/>
    <w:rsid w:val="00A0718C"/>
    <w:rsid w:val="00A14A39"/>
    <w:rsid w:val="00A20E16"/>
    <w:rsid w:val="00A20F95"/>
    <w:rsid w:val="00A22D10"/>
    <w:rsid w:val="00A2381D"/>
    <w:rsid w:val="00A23FF1"/>
    <w:rsid w:val="00A265AD"/>
    <w:rsid w:val="00A30B5A"/>
    <w:rsid w:val="00A30DF9"/>
    <w:rsid w:val="00A3157E"/>
    <w:rsid w:val="00A359C2"/>
    <w:rsid w:val="00A35E59"/>
    <w:rsid w:val="00A375C3"/>
    <w:rsid w:val="00A43A43"/>
    <w:rsid w:val="00A5053D"/>
    <w:rsid w:val="00A54802"/>
    <w:rsid w:val="00A55C23"/>
    <w:rsid w:val="00A56098"/>
    <w:rsid w:val="00A6380D"/>
    <w:rsid w:val="00A64439"/>
    <w:rsid w:val="00A644B0"/>
    <w:rsid w:val="00A67468"/>
    <w:rsid w:val="00A71679"/>
    <w:rsid w:val="00A76A6A"/>
    <w:rsid w:val="00A80EC7"/>
    <w:rsid w:val="00A82CB3"/>
    <w:rsid w:val="00A8584D"/>
    <w:rsid w:val="00A930D5"/>
    <w:rsid w:val="00A94209"/>
    <w:rsid w:val="00A94D30"/>
    <w:rsid w:val="00A962AE"/>
    <w:rsid w:val="00A968FD"/>
    <w:rsid w:val="00A9786A"/>
    <w:rsid w:val="00A97C54"/>
    <w:rsid w:val="00A97E3A"/>
    <w:rsid w:val="00AA0BC1"/>
    <w:rsid w:val="00AA6902"/>
    <w:rsid w:val="00AA74F9"/>
    <w:rsid w:val="00AB217A"/>
    <w:rsid w:val="00AB615D"/>
    <w:rsid w:val="00AB63ED"/>
    <w:rsid w:val="00AC17B5"/>
    <w:rsid w:val="00AC28ED"/>
    <w:rsid w:val="00AC4A2A"/>
    <w:rsid w:val="00AC4BA7"/>
    <w:rsid w:val="00AD00C5"/>
    <w:rsid w:val="00AD282E"/>
    <w:rsid w:val="00AD289F"/>
    <w:rsid w:val="00AD376F"/>
    <w:rsid w:val="00AD7AFA"/>
    <w:rsid w:val="00AD7EC6"/>
    <w:rsid w:val="00AE33AD"/>
    <w:rsid w:val="00AE4185"/>
    <w:rsid w:val="00AE57E3"/>
    <w:rsid w:val="00AE7748"/>
    <w:rsid w:val="00AE78A6"/>
    <w:rsid w:val="00AF11A6"/>
    <w:rsid w:val="00AF37EC"/>
    <w:rsid w:val="00AF4747"/>
    <w:rsid w:val="00AF4F1A"/>
    <w:rsid w:val="00AF70AD"/>
    <w:rsid w:val="00B00654"/>
    <w:rsid w:val="00B0454F"/>
    <w:rsid w:val="00B048D6"/>
    <w:rsid w:val="00B10611"/>
    <w:rsid w:val="00B110E3"/>
    <w:rsid w:val="00B1184B"/>
    <w:rsid w:val="00B129F3"/>
    <w:rsid w:val="00B12B5E"/>
    <w:rsid w:val="00B137AC"/>
    <w:rsid w:val="00B1481D"/>
    <w:rsid w:val="00B15909"/>
    <w:rsid w:val="00B15CD9"/>
    <w:rsid w:val="00B16391"/>
    <w:rsid w:val="00B16987"/>
    <w:rsid w:val="00B20160"/>
    <w:rsid w:val="00B20E21"/>
    <w:rsid w:val="00B2101A"/>
    <w:rsid w:val="00B26372"/>
    <w:rsid w:val="00B305F7"/>
    <w:rsid w:val="00B315D2"/>
    <w:rsid w:val="00B32509"/>
    <w:rsid w:val="00B33259"/>
    <w:rsid w:val="00B33D7F"/>
    <w:rsid w:val="00B34BFA"/>
    <w:rsid w:val="00B42055"/>
    <w:rsid w:val="00B53FBC"/>
    <w:rsid w:val="00B54DED"/>
    <w:rsid w:val="00B54E51"/>
    <w:rsid w:val="00B55B62"/>
    <w:rsid w:val="00B579E5"/>
    <w:rsid w:val="00B61F27"/>
    <w:rsid w:val="00B66E42"/>
    <w:rsid w:val="00B67490"/>
    <w:rsid w:val="00B72EED"/>
    <w:rsid w:val="00B7328E"/>
    <w:rsid w:val="00B74A45"/>
    <w:rsid w:val="00B778F5"/>
    <w:rsid w:val="00B8100B"/>
    <w:rsid w:val="00B81837"/>
    <w:rsid w:val="00B81A14"/>
    <w:rsid w:val="00B81DE9"/>
    <w:rsid w:val="00B824F9"/>
    <w:rsid w:val="00B850F7"/>
    <w:rsid w:val="00B87F28"/>
    <w:rsid w:val="00B908B9"/>
    <w:rsid w:val="00B91380"/>
    <w:rsid w:val="00B921B2"/>
    <w:rsid w:val="00B923D0"/>
    <w:rsid w:val="00B932AD"/>
    <w:rsid w:val="00B93ED5"/>
    <w:rsid w:val="00B951A9"/>
    <w:rsid w:val="00B97ABE"/>
    <w:rsid w:val="00B97B1B"/>
    <w:rsid w:val="00BA120D"/>
    <w:rsid w:val="00BA3F5C"/>
    <w:rsid w:val="00BA4455"/>
    <w:rsid w:val="00BB207B"/>
    <w:rsid w:val="00BB3F8C"/>
    <w:rsid w:val="00BC1770"/>
    <w:rsid w:val="00BC2E55"/>
    <w:rsid w:val="00BC4580"/>
    <w:rsid w:val="00BC65CA"/>
    <w:rsid w:val="00BD16F3"/>
    <w:rsid w:val="00BD4A2E"/>
    <w:rsid w:val="00BE0DCB"/>
    <w:rsid w:val="00BE2055"/>
    <w:rsid w:val="00BE2A8D"/>
    <w:rsid w:val="00BE2B46"/>
    <w:rsid w:val="00BE3306"/>
    <w:rsid w:val="00BE3C68"/>
    <w:rsid w:val="00BE419B"/>
    <w:rsid w:val="00BE4FAA"/>
    <w:rsid w:val="00BE7FD7"/>
    <w:rsid w:val="00BF0A3E"/>
    <w:rsid w:val="00BF0FB6"/>
    <w:rsid w:val="00BF7528"/>
    <w:rsid w:val="00C01E66"/>
    <w:rsid w:val="00C026CA"/>
    <w:rsid w:val="00C02BA6"/>
    <w:rsid w:val="00C045F4"/>
    <w:rsid w:val="00C059BA"/>
    <w:rsid w:val="00C108E5"/>
    <w:rsid w:val="00C11799"/>
    <w:rsid w:val="00C123B5"/>
    <w:rsid w:val="00C12B68"/>
    <w:rsid w:val="00C16CB4"/>
    <w:rsid w:val="00C22195"/>
    <w:rsid w:val="00C22C7B"/>
    <w:rsid w:val="00C23EE0"/>
    <w:rsid w:val="00C24B0C"/>
    <w:rsid w:val="00C279EA"/>
    <w:rsid w:val="00C30C0F"/>
    <w:rsid w:val="00C31431"/>
    <w:rsid w:val="00C33423"/>
    <w:rsid w:val="00C33489"/>
    <w:rsid w:val="00C37240"/>
    <w:rsid w:val="00C404A7"/>
    <w:rsid w:val="00C50680"/>
    <w:rsid w:val="00C51969"/>
    <w:rsid w:val="00C52E49"/>
    <w:rsid w:val="00C539D7"/>
    <w:rsid w:val="00C545FE"/>
    <w:rsid w:val="00C5779B"/>
    <w:rsid w:val="00C60D67"/>
    <w:rsid w:val="00C6499A"/>
    <w:rsid w:val="00C64C5B"/>
    <w:rsid w:val="00C6672B"/>
    <w:rsid w:val="00C6775D"/>
    <w:rsid w:val="00C67C11"/>
    <w:rsid w:val="00C8563B"/>
    <w:rsid w:val="00CA2656"/>
    <w:rsid w:val="00CA2D87"/>
    <w:rsid w:val="00CA502B"/>
    <w:rsid w:val="00CB691B"/>
    <w:rsid w:val="00CC026D"/>
    <w:rsid w:val="00CC15B9"/>
    <w:rsid w:val="00CC23B1"/>
    <w:rsid w:val="00CC2547"/>
    <w:rsid w:val="00CC3390"/>
    <w:rsid w:val="00CC6661"/>
    <w:rsid w:val="00CC709B"/>
    <w:rsid w:val="00CC72E8"/>
    <w:rsid w:val="00CD1BF9"/>
    <w:rsid w:val="00CD20BB"/>
    <w:rsid w:val="00CD639E"/>
    <w:rsid w:val="00CE09FC"/>
    <w:rsid w:val="00CE0E1D"/>
    <w:rsid w:val="00CE16B5"/>
    <w:rsid w:val="00CE1F70"/>
    <w:rsid w:val="00CE316E"/>
    <w:rsid w:val="00CE3D7C"/>
    <w:rsid w:val="00CE4445"/>
    <w:rsid w:val="00CE4DF4"/>
    <w:rsid w:val="00CF2E0E"/>
    <w:rsid w:val="00D02A1E"/>
    <w:rsid w:val="00D06EC5"/>
    <w:rsid w:val="00D10A22"/>
    <w:rsid w:val="00D143E5"/>
    <w:rsid w:val="00D2152D"/>
    <w:rsid w:val="00D22830"/>
    <w:rsid w:val="00D2310D"/>
    <w:rsid w:val="00D239AB"/>
    <w:rsid w:val="00D265FF"/>
    <w:rsid w:val="00D333C5"/>
    <w:rsid w:val="00D356F5"/>
    <w:rsid w:val="00D37195"/>
    <w:rsid w:val="00D43424"/>
    <w:rsid w:val="00D43B0E"/>
    <w:rsid w:val="00D4470F"/>
    <w:rsid w:val="00D470B7"/>
    <w:rsid w:val="00D476FA"/>
    <w:rsid w:val="00D47704"/>
    <w:rsid w:val="00D51485"/>
    <w:rsid w:val="00D55BBE"/>
    <w:rsid w:val="00D6017A"/>
    <w:rsid w:val="00D612F2"/>
    <w:rsid w:val="00D654C2"/>
    <w:rsid w:val="00D669DC"/>
    <w:rsid w:val="00D70D88"/>
    <w:rsid w:val="00D70E97"/>
    <w:rsid w:val="00D76761"/>
    <w:rsid w:val="00D773DD"/>
    <w:rsid w:val="00D839AA"/>
    <w:rsid w:val="00D85157"/>
    <w:rsid w:val="00D85411"/>
    <w:rsid w:val="00D862C2"/>
    <w:rsid w:val="00D86A45"/>
    <w:rsid w:val="00D87DD3"/>
    <w:rsid w:val="00D9382F"/>
    <w:rsid w:val="00D9386C"/>
    <w:rsid w:val="00D96E1D"/>
    <w:rsid w:val="00DA1E4D"/>
    <w:rsid w:val="00DA34C4"/>
    <w:rsid w:val="00DA429E"/>
    <w:rsid w:val="00DA619F"/>
    <w:rsid w:val="00DB28AA"/>
    <w:rsid w:val="00DC27AA"/>
    <w:rsid w:val="00DC2DFB"/>
    <w:rsid w:val="00DC456E"/>
    <w:rsid w:val="00DD12DF"/>
    <w:rsid w:val="00DE02BF"/>
    <w:rsid w:val="00DE14F0"/>
    <w:rsid w:val="00DE1FF1"/>
    <w:rsid w:val="00DE2FDA"/>
    <w:rsid w:val="00DF0465"/>
    <w:rsid w:val="00DF109B"/>
    <w:rsid w:val="00E00BB0"/>
    <w:rsid w:val="00E0256A"/>
    <w:rsid w:val="00E03219"/>
    <w:rsid w:val="00E101E2"/>
    <w:rsid w:val="00E10AFE"/>
    <w:rsid w:val="00E15821"/>
    <w:rsid w:val="00E15C5C"/>
    <w:rsid w:val="00E17055"/>
    <w:rsid w:val="00E20D7F"/>
    <w:rsid w:val="00E2447F"/>
    <w:rsid w:val="00E246B9"/>
    <w:rsid w:val="00E24A51"/>
    <w:rsid w:val="00E261A3"/>
    <w:rsid w:val="00E2665E"/>
    <w:rsid w:val="00E26726"/>
    <w:rsid w:val="00E27002"/>
    <w:rsid w:val="00E3006A"/>
    <w:rsid w:val="00E33279"/>
    <w:rsid w:val="00E3388A"/>
    <w:rsid w:val="00E403A3"/>
    <w:rsid w:val="00E41634"/>
    <w:rsid w:val="00E42F9B"/>
    <w:rsid w:val="00E45A3E"/>
    <w:rsid w:val="00E46002"/>
    <w:rsid w:val="00E46561"/>
    <w:rsid w:val="00E50D07"/>
    <w:rsid w:val="00E510D9"/>
    <w:rsid w:val="00E51F73"/>
    <w:rsid w:val="00E569AA"/>
    <w:rsid w:val="00E576C9"/>
    <w:rsid w:val="00E60778"/>
    <w:rsid w:val="00E62C26"/>
    <w:rsid w:val="00E6405C"/>
    <w:rsid w:val="00E6662A"/>
    <w:rsid w:val="00E66F8A"/>
    <w:rsid w:val="00E67932"/>
    <w:rsid w:val="00E72AA4"/>
    <w:rsid w:val="00E73A6D"/>
    <w:rsid w:val="00E747D6"/>
    <w:rsid w:val="00E76332"/>
    <w:rsid w:val="00E83FD8"/>
    <w:rsid w:val="00E840A2"/>
    <w:rsid w:val="00E86BA4"/>
    <w:rsid w:val="00E90B2B"/>
    <w:rsid w:val="00E914A0"/>
    <w:rsid w:val="00E92B25"/>
    <w:rsid w:val="00E94305"/>
    <w:rsid w:val="00E9746C"/>
    <w:rsid w:val="00EA04A6"/>
    <w:rsid w:val="00EB58D2"/>
    <w:rsid w:val="00EC2043"/>
    <w:rsid w:val="00EC7609"/>
    <w:rsid w:val="00EC77EB"/>
    <w:rsid w:val="00ED11DF"/>
    <w:rsid w:val="00ED2932"/>
    <w:rsid w:val="00ED2A68"/>
    <w:rsid w:val="00ED70B5"/>
    <w:rsid w:val="00ED753D"/>
    <w:rsid w:val="00EE1E08"/>
    <w:rsid w:val="00EE2588"/>
    <w:rsid w:val="00EE6544"/>
    <w:rsid w:val="00EE79D4"/>
    <w:rsid w:val="00EF235B"/>
    <w:rsid w:val="00EF4005"/>
    <w:rsid w:val="00EF5821"/>
    <w:rsid w:val="00EF7505"/>
    <w:rsid w:val="00EF7A7B"/>
    <w:rsid w:val="00F00244"/>
    <w:rsid w:val="00F03392"/>
    <w:rsid w:val="00F0473A"/>
    <w:rsid w:val="00F05BB9"/>
    <w:rsid w:val="00F073ED"/>
    <w:rsid w:val="00F104B6"/>
    <w:rsid w:val="00F116F0"/>
    <w:rsid w:val="00F13791"/>
    <w:rsid w:val="00F17359"/>
    <w:rsid w:val="00F20B95"/>
    <w:rsid w:val="00F21ECC"/>
    <w:rsid w:val="00F2509B"/>
    <w:rsid w:val="00F250F8"/>
    <w:rsid w:val="00F25986"/>
    <w:rsid w:val="00F2612C"/>
    <w:rsid w:val="00F26B0E"/>
    <w:rsid w:val="00F26EEF"/>
    <w:rsid w:val="00F26F76"/>
    <w:rsid w:val="00F30712"/>
    <w:rsid w:val="00F353EA"/>
    <w:rsid w:val="00F41B30"/>
    <w:rsid w:val="00F440C3"/>
    <w:rsid w:val="00F50109"/>
    <w:rsid w:val="00F55BD1"/>
    <w:rsid w:val="00F613EC"/>
    <w:rsid w:val="00F64C80"/>
    <w:rsid w:val="00F708A8"/>
    <w:rsid w:val="00F7218A"/>
    <w:rsid w:val="00F74A73"/>
    <w:rsid w:val="00F74CA7"/>
    <w:rsid w:val="00F750E7"/>
    <w:rsid w:val="00F820C4"/>
    <w:rsid w:val="00F82C79"/>
    <w:rsid w:val="00F83E51"/>
    <w:rsid w:val="00F85A20"/>
    <w:rsid w:val="00F86228"/>
    <w:rsid w:val="00F86F10"/>
    <w:rsid w:val="00F9440F"/>
    <w:rsid w:val="00F95DD3"/>
    <w:rsid w:val="00FA0B38"/>
    <w:rsid w:val="00FA0E88"/>
    <w:rsid w:val="00FA2858"/>
    <w:rsid w:val="00FA54A6"/>
    <w:rsid w:val="00FB0339"/>
    <w:rsid w:val="00FB45E4"/>
    <w:rsid w:val="00FB51CE"/>
    <w:rsid w:val="00FB6771"/>
    <w:rsid w:val="00FC2792"/>
    <w:rsid w:val="00FC4825"/>
    <w:rsid w:val="00FC4FA7"/>
    <w:rsid w:val="00FC6CBE"/>
    <w:rsid w:val="00FD2065"/>
    <w:rsid w:val="00FD36F9"/>
    <w:rsid w:val="00FE135A"/>
    <w:rsid w:val="00FE4548"/>
    <w:rsid w:val="00FE58B7"/>
    <w:rsid w:val="00FE7BEB"/>
    <w:rsid w:val="00FF0270"/>
    <w:rsid w:val="00FF052F"/>
    <w:rsid w:val="00FF0800"/>
    <w:rsid w:val="00FF2332"/>
    <w:rsid w:val="00FF3690"/>
    <w:rsid w:val="00FF4948"/>
    <w:rsid w:val="00FF71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D910"/>
  <w15:docId w15:val="{9DCC9749-43DD-41A0-A121-E5C8866F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1"/>
    <w:lsdException w:name="heading 1" w:uiPriority="3" w:qFormat="1"/>
    <w:lsdException w:name="heading 2" w:uiPriority="3" w:qFormat="1"/>
    <w:lsdException w:name="heading 3" w:uiPriority="3" w:qFormat="1"/>
    <w:lsdException w:name="heading 4" w:uiPriority="3"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8" w:unhideWhenUsed="1"/>
    <w:lsdException w:name="annotation text" w:semiHidden="1" w:unhideWhenUsed="1"/>
    <w:lsdException w:name="header" w:uiPriority="8"/>
    <w:lsdException w:name="footer" w:uiPriority="8"/>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iPriority="28" w:unhideWhenUsed="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5"/>
    <w:lsdException w:name="List Bullet 3" w:uiPriority="5"/>
    <w:lsdException w:name="List Bullet 4" w:semiHidden="1" w:unhideWhenUsed="1"/>
    <w:lsdException w:name="List Bullet 5" w:semiHidden="1" w:unhideWhenUsed="1"/>
    <w:lsdException w:name="List Number 2" w:uiPriority="5"/>
    <w:lsdException w:name="List Number 3" w:uiPriority="5"/>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5"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9"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0A434C"/>
  </w:style>
  <w:style w:type="paragraph" w:styleId="Rubrik1">
    <w:name w:val="heading 1"/>
    <w:basedOn w:val="Normal"/>
    <w:next w:val="Brdtext"/>
    <w:link w:val="Rubrik1Char"/>
    <w:uiPriority w:val="3"/>
    <w:qFormat/>
    <w:rsid w:val="00712E2A"/>
    <w:pPr>
      <w:keepNext/>
      <w:keepLines/>
      <w:numPr>
        <w:numId w:val="3"/>
      </w:numPr>
      <w:spacing w:after="420" w:line="400" w:lineRule="atLeast"/>
      <w:outlineLvl w:val="0"/>
    </w:pPr>
    <w:rPr>
      <w:rFonts w:asciiTheme="majorHAnsi" w:eastAsiaTheme="majorEastAsia" w:hAnsiTheme="majorHAnsi" w:cstheme="majorBidi"/>
      <w:b/>
      <w:sz w:val="30"/>
      <w:szCs w:val="32"/>
    </w:rPr>
  </w:style>
  <w:style w:type="paragraph" w:styleId="Rubrik2">
    <w:name w:val="heading 2"/>
    <w:basedOn w:val="Normal"/>
    <w:next w:val="Brdtext"/>
    <w:link w:val="Rubrik2Char"/>
    <w:uiPriority w:val="3"/>
    <w:qFormat/>
    <w:rsid w:val="00B66E42"/>
    <w:pPr>
      <w:keepNext/>
      <w:keepLines/>
      <w:numPr>
        <w:ilvl w:val="1"/>
        <w:numId w:val="3"/>
      </w:numPr>
      <w:spacing w:line="276" w:lineRule="auto"/>
      <w:outlineLvl w:val="1"/>
    </w:pPr>
    <w:rPr>
      <w:rFonts w:asciiTheme="majorHAnsi" w:eastAsiaTheme="majorEastAsia" w:hAnsiTheme="majorHAnsi" w:cstheme="majorBidi"/>
      <w:b/>
      <w:szCs w:val="26"/>
    </w:rPr>
  </w:style>
  <w:style w:type="paragraph" w:styleId="Rubrik3">
    <w:name w:val="heading 3"/>
    <w:basedOn w:val="Normal"/>
    <w:next w:val="Brdtext"/>
    <w:link w:val="Rubrik3Char"/>
    <w:uiPriority w:val="3"/>
    <w:qFormat/>
    <w:rsid w:val="00F073ED"/>
    <w:pPr>
      <w:keepNext/>
      <w:keepLines/>
      <w:numPr>
        <w:ilvl w:val="2"/>
        <w:numId w:val="3"/>
      </w:numPr>
      <w:spacing w:after="60" w:line="220" w:lineRule="atLeast"/>
      <w:ind w:left="720"/>
      <w:outlineLvl w:val="2"/>
    </w:pPr>
    <w:rPr>
      <w:rFonts w:asciiTheme="majorHAnsi" w:eastAsia="Times New Roman" w:hAnsiTheme="majorHAnsi" w:cstheme="majorBidi"/>
      <w:b/>
      <w:sz w:val="18"/>
      <w:szCs w:val="24"/>
      <w:lang w:eastAsia="sv-SE"/>
    </w:rPr>
  </w:style>
  <w:style w:type="paragraph" w:styleId="Rubrik4">
    <w:name w:val="heading 4"/>
    <w:basedOn w:val="Normal"/>
    <w:next w:val="Brdtext"/>
    <w:link w:val="Rubrik4Char"/>
    <w:uiPriority w:val="3"/>
    <w:semiHidden/>
    <w:qFormat/>
    <w:rsid w:val="00FF0270"/>
    <w:pPr>
      <w:keepNext/>
      <w:keepLines/>
      <w:numPr>
        <w:ilvl w:val="3"/>
        <w:numId w:val="3"/>
      </w:numPr>
      <w:spacing w:line="220" w:lineRule="atLeast"/>
      <w:outlineLvl w:val="3"/>
    </w:pPr>
    <w:rPr>
      <w:rFonts w:asciiTheme="majorHAnsi" w:eastAsiaTheme="majorEastAsia" w:hAnsiTheme="majorHAnsi" w:cstheme="majorBidi"/>
      <w:b/>
      <w:i/>
      <w:iCs/>
      <w:sz w:val="18"/>
    </w:rPr>
  </w:style>
  <w:style w:type="paragraph" w:styleId="Rubrik5">
    <w:name w:val="heading 5"/>
    <w:basedOn w:val="Normal"/>
    <w:next w:val="Normal"/>
    <w:link w:val="Rubrik5Char"/>
    <w:uiPriority w:val="9"/>
    <w:semiHidden/>
    <w:unhideWhenUsed/>
    <w:qFormat/>
    <w:rsid w:val="00C6775D"/>
    <w:pPr>
      <w:keepNext/>
      <w:keepLines/>
      <w:numPr>
        <w:ilvl w:val="4"/>
        <w:numId w:val="3"/>
      </w:numPr>
      <w:spacing w:before="40"/>
      <w:outlineLvl w:val="4"/>
    </w:pPr>
    <w:rPr>
      <w:rFonts w:asciiTheme="majorHAnsi" w:eastAsiaTheme="majorEastAsia" w:hAnsiTheme="majorHAnsi" w:cstheme="majorBidi"/>
      <w:color w:val="A9040E" w:themeColor="accent1" w:themeShade="BF"/>
    </w:rPr>
  </w:style>
  <w:style w:type="paragraph" w:styleId="Rubrik6">
    <w:name w:val="heading 6"/>
    <w:basedOn w:val="Normal"/>
    <w:next w:val="Normal"/>
    <w:link w:val="Rubrik6Char"/>
    <w:uiPriority w:val="9"/>
    <w:semiHidden/>
    <w:unhideWhenUsed/>
    <w:qFormat/>
    <w:rsid w:val="00C6775D"/>
    <w:pPr>
      <w:keepNext/>
      <w:keepLines/>
      <w:numPr>
        <w:ilvl w:val="5"/>
        <w:numId w:val="3"/>
      </w:numPr>
      <w:spacing w:before="40"/>
      <w:outlineLvl w:val="5"/>
    </w:pPr>
    <w:rPr>
      <w:rFonts w:asciiTheme="majorHAnsi" w:eastAsiaTheme="majorEastAsia" w:hAnsiTheme="majorHAnsi" w:cstheme="majorBidi"/>
      <w:color w:val="710309" w:themeColor="accent1" w:themeShade="7F"/>
    </w:rPr>
  </w:style>
  <w:style w:type="paragraph" w:styleId="Rubrik7">
    <w:name w:val="heading 7"/>
    <w:basedOn w:val="Normal"/>
    <w:next w:val="Normal"/>
    <w:link w:val="Rubrik7Char"/>
    <w:uiPriority w:val="9"/>
    <w:semiHidden/>
    <w:unhideWhenUsed/>
    <w:qFormat/>
    <w:rsid w:val="00C6775D"/>
    <w:pPr>
      <w:keepNext/>
      <w:keepLines/>
      <w:numPr>
        <w:ilvl w:val="6"/>
        <w:numId w:val="3"/>
      </w:numPr>
      <w:spacing w:before="40"/>
      <w:outlineLvl w:val="6"/>
    </w:pPr>
    <w:rPr>
      <w:rFonts w:asciiTheme="majorHAnsi" w:eastAsiaTheme="majorEastAsia" w:hAnsiTheme="majorHAnsi" w:cstheme="majorBidi"/>
      <w:i/>
      <w:iCs/>
      <w:color w:val="710309" w:themeColor="accent1" w:themeShade="7F"/>
    </w:rPr>
  </w:style>
  <w:style w:type="paragraph" w:styleId="Rubrik8">
    <w:name w:val="heading 8"/>
    <w:basedOn w:val="Normal"/>
    <w:next w:val="Normal"/>
    <w:link w:val="Rubrik8Char"/>
    <w:uiPriority w:val="9"/>
    <w:semiHidden/>
    <w:unhideWhenUsed/>
    <w:qFormat/>
    <w:rsid w:val="00C6775D"/>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C6775D"/>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8"/>
    <w:rsid w:val="00E94305"/>
    <w:pPr>
      <w:tabs>
        <w:tab w:val="center" w:pos="3969"/>
      </w:tabs>
      <w:spacing w:after="20"/>
    </w:pPr>
    <w:rPr>
      <w:rFonts w:asciiTheme="majorHAnsi" w:hAnsiTheme="majorHAnsi"/>
      <w:noProof/>
      <w:sz w:val="12"/>
    </w:rPr>
  </w:style>
  <w:style w:type="character" w:customStyle="1" w:styleId="SidhuvudChar">
    <w:name w:val="Sidhuvud Char"/>
    <w:basedOn w:val="Standardstycketeckensnitt"/>
    <w:link w:val="Sidhuvud"/>
    <w:uiPriority w:val="8"/>
    <w:rsid w:val="00E94305"/>
    <w:rPr>
      <w:rFonts w:asciiTheme="majorHAnsi" w:hAnsiTheme="majorHAnsi"/>
      <w:noProof/>
      <w:sz w:val="12"/>
    </w:rPr>
  </w:style>
  <w:style w:type="paragraph" w:styleId="Sidfot">
    <w:name w:val="footer"/>
    <w:basedOn w:val="Normal"/>
    <w:link w:val="SidfotChar"/>
    <w:uiPriority w:val="8"/>
    <w:rsid w:val="00E94305"/>
    <w:pPr>
      <w:autoSpaceDE w:val="0"/>
      <w:autoSpaceDN w:val="0"/>
      <w:adjustRightInd w:val="0"/>
      <w:spacing w:line="180" w:lineRule="atLeast"/>
      <w:textAlignment w:val="center"/>
    </w:pPr>
    <w:rPr>
      <w:rFonts w:ascii="Tahoma" w:hAnsi="Tahoma" w:cs="Tahoma"/>
      <w:noProof/>
      <w:color w:val="000000"/>
      <w:sz w:val="12"/>
      <w:szCs w:val="12"/>
    </w:rPr>
  </w:style>
  <w:style w:type="character" w:customStyle="1" w:styleId="SidfotChar">
    <w:name w:val="Sidfot Char"/>
    <w:basedOn w:val="Standardstycketeckensnitt"/>
    <w:link w:val="Sidfot"/>
    <w:uiPriority w:val="8"/>
    <w:rsid w:val="00E94305"/>
    <w:rPr>
      <w:rFonts w:ascii="Tahoma" w:hAnsi="Tahoma" w:cs="Tahoma"/>
      <w:noProof/>
      <w:color w:val="000000"/>
      <w:sz w:val="12"/>
      <w:szCs w:val="12"/>
    </w:rPr>
  </w:style>
  <w:style w:type="paragraph" w:styleId="Brdtext">
    <w:name w:val="Body Text"/>
    <w:aliases w:val="Brödtext - F"/>
    <w:basedOn w:val="Normal"/>
    <w:link w:val="BrdtextChar"/>
    <w:uiPriority w:val="5"/>
    <w:qFormat/>
    <w:rsid w:val="00002345"/>
    <w:pPr>
      <w:spacing w:after="120" w:line="276" w:lineRule="auto"/>
    </w:pPr>
  </w:style>
  <w:style w:type="character" w:customStyle="1" w:styleId="BrdtextChar">
    <w:name w:val="Brödtext Char"/>
    <w:aliases w:val="Brödtext - F Char"/>
    <w:basedOn w:val="Standardstycketeckensnitt"/>
    <w:link w:val="Brdtext"/>
    <w:uiPriority w:val="5"/>
    <w:rsid w:val="00002345"/>
  </w:style>
  <w:style w:type="table" w:styleId="Tabellrutnt">
    <w:name w:val="Table Grid"/>
    <w:basedOn w:val="Normaltabell"/>
    <w:uiPriority w:val="39"/>
    <w:rsid w:val="005D3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3"/>
    <w:rsid w:val="00712E2A"/>
    <w:rPr>
      <w:rFonts w:asciiTheme="majorHAnsi" w:eastAsiaTheme="majorEastAsia" w:hAnsiTheme="majorHAnsi" w:cstheme="majorBidi"/>
      <w:b/>
      <w:sz w:val="30"/>
      <w:szCs w:val="32"/>
    </w:rPr>
  </w:style>
  <w:style w:type="paragraph" w:styleId="Adress-brev">
    <w:name w:val="envelope address"/>
    <w:basedOn w:val="Normal"/>
    <w:uiPriority w:val="6"/>
    <w:rsid w:val="00E94305"/>
    <w:pPr>
      <w:spacing w:line="220" w:lineRule="atLeast"/>
    </w:pPr>
    <w:rPr>
      <w:rFonts w:asciiTheme="majorHAnsi" w:hAnsiTheme="majorHAnsi" w:cstheme="majorHAnsi"/>
      <w:noProof/>
      <w:sz w:val="18"/>
      <w:szCs w:val="18"/>
    </w:rPr>
  </w:style>
  <w:style w:type="paragraph" w:customStyle="1" w:styleId="Kontaktuppgift">
    <w:name w:val="Kontaktuppgift"/>
    <w:basedOn w:val="Normal"/>
    <w:uiPriority w:val="7"/>
    <w:rsid w:val="00E94305"/>
    <w:pPr>
      <w:spacing w:after="113" w:line="200" w:lineRule="atLeast"/>
    </w:pPr>
    <w:rPr>
      <w:rFonts w:asciiTheme="majorHAnsi" w:hAnsiTheme="majorHAnsi" w:cstheme="majorHAnsi"/>
      <w:noProof/>
      <w:sz w:val="16"/>
      <w:szCs w:val="16"/>
    </w:rPr>
  </w:style>
  <w:style w:type="paragraph" w:customStyle="1" w:styleId="KontaktuppgiftRub">
    <w:name w:val="KontaktuppgiftRub"/>
    <w:basedOn w:val="Kontaktuppgift"/>
    <w:uiPriority w:val="6"/>
    <w:rsid w:val="00E94305"/>
    <w:pPr>
      <w:spacing w:after="0"/>
    </w:pPr>
    <w:rPr>
      <w:b/>
    </w:rPr>
  </w:style>
  <w:style w:type="character" w:customStyle="1" w:styleId="Rubrik2Char">
    <w:name w:val="Rubrik 2 Char"/>
    <w:basedOn w:val="Standardstycketeckensnitt"/>
    <w:link w:val="Rubrik2"/>
    <w:uiPriority w:val="3"/>
    <w:rsid w:val="00B66E42"/>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3"/>
    <w:rsid w:val="00F073ED"/>
    <w:rPr>
      <w:rFonts w:asciiTheme="majorHAnsi" w:eastAsia="Times New Roman" w:hAnsiTheme="majorHAnsi" w:cstheme="majorBidi"/>
      <w:b/>
      <w:sz w:val="18"/>
      <w:szCs w:val="24"/>
      <w:lang w:eastAsia="sv-SE"/>
    </w:rPr>
  </w:style>
  <w:style w:type="character" w:customStyle="1" w:styleId="Rubrik4Char">
    <w:name w:val="Rubrik 4 Char"/>
    <w:basedOn w:val="Standardstycketeckensnitt"/>
    <w:link w:val="Rubrik4"/>
    <w:uiPriority w:val="3"/>
    <w:semiHidden/>
    <w:rsid w:val="00842F6D"/>
    <w:rPr>
      <w:rFonts w:asciiTheme="majorHAnsi" w:eastAsiaTheme="majorEastAsia" w:hAnsiTheme="majorHAnsi" w:cstheme="majorBidi"/>
      <w:b/>
      <w:i/>
      <w:iCs/>
      <w:sz w:val="18"/>
    </w:rPr>
  </w:style>
  <w:style w:type="paragraph" w:styleId="Numreradlista">
    <w:name w:val="List Number"/>
    <w:basedOn w:val="Normal"/>
    <w:uiPriority w:val="5"/>
    <w:qFormat/>
    <w:rsid w:val="00EF7A7B"/>
    <w:pPr>
      <w:numPr>
        <w:numId w:val="1"/>
      </w:numPr>
      <w:spacing w:after="170" w:line="260" w:lineRule="atLeast"/>
    </w:pPr>
  </w:style>
  <w:style w:type="paragraph" w:styleId="Punktlista">
    <w:name w:val="List Bullet"/>
    <w:basedOn w:val="Normal"/>
    <w:uiPriority w:val="5"/>
    <w:qFormat/>
    <w:rsid w:val="00B048D6"/>
    <w:pPr>
      <w:numPr>
        <w:numId w:val="2"/>
      </w:numPr>
      <w:spacing w:after="170" w:line="260" w:lineRule="atLeast"/>
    </w:pPr>
  </w:style>
  <w:style w:type="paragraph" w:styleId="Punktlista2">
    <w:name w:val="List Bullet 2"/>
    <w:basedOn w:val="Normal"/>
    <w:uiPriority w:val="5"/>
    <w:rsid w:val="00B048D6"/>
    <w:pPr>
      <w:numPr>
        <w:ilvl w:val="1"/>
        <w:numId w:val="2"/>
      </w:numPr>
      <w:spacing w:after="170" w:line="260" w:lineRule="atLeast"/>
    </w:pPr>
  </w:style>
  <w:style w:type="paragraph" w:styleId="Punktlista3">
    <w:name w:val="List Bullet 3"/>
    <w:basedOn w:val="Normal"/>
    <w:uiPriority w:val="5"/>
    <w:rsid w:val="00B048D6"/>
    <w:pPr>
      <w:numPr>
        <w:ilvl w:val="2"/>
        <w:numId w:val="2"/>
      </w:numPr>
      <w:spacing w:after="57"/>
      <w:ind w:left="1071" w:hanging="357"/>
    </w:pPr>
  </w:style>
  <w:style w:type="paragraph" w:styleId="Numreradlista2">
    <w:name w:val="List Number 2"/>
    <w:basedOn w:val="Normal"/>
    <w:uiPriority w:val="5"/>
    <w:rsid w:val="004747B2"/>
    <w:pPr>
      <w:numPr>
        <w:ilvl w:val="1"/>
        <w:numId w:val="1"/>
      </w:numPr>
      <w:spacing w:after="170" w:line="260" w:lineRule="atLeast"/>
      <w:ind w:hanging="357"/>
    </w:pPr>
  </w:style>
  <w:style w:type="paragraph" w:styleId="Numreradlista3">
    <w:name w:val="List Number 3"/>
    <w:basedOn w:val="Normal"/>
    <w:uiPriority w:val="5"/>
    <w:rsid w:val="004747B2"/>
    <w:pPr>
      <w:numPr>
        <w:ilvl w:val="2"/>
        <w:numId w:val="1"/>
      </w:numPr>
      <w:spacing w:after="57"/>
      <w:ind w:left="1071" w:hanging="357"/>
    </w:pPr>
  </w:style>
  <w:style w:type="paragraph" w:styleId="Liststycke">
    <w:name w:val="List Paragraph"/>
    <w:basedOn w:val="Normal"/>
    <w:uiPriority w:val="79"/>
    <w:qFormat/>
    <w:rsid w:val="00ED2A68"/>
    <w:pPr>
      <w:ind w:left="720"/>
      <w:contextualSpacing/>
    </w:pPr>
  </w:style>
  <w:style w:type="character" w:styleId="Sidnummer">
    <w:name w:val="page number"/>
    <w:basedOn w:val="Standardstycketeckensnitt"/>
    <w:uiPriority w:val="8"/>
    <w:rsid w:val="00954318"/>
    <w:rPr>
      <w:rFonts w:asciiTheme="majorHAnsi" w:hAnsiTheme="majorHAnsi"/>
      <w:sz w:val="16"/>
    </w:rPr>
  </w:style>
  <w:style w:type="paragraph" w:styleId="Ballongtext">
    <w:name w:val="Balloon Text"/>
    <w:basedOn w:val="Normal"/>
    <w:link w:val="BallongtextChar"/>
    <w:uiPriority w:val="99"/>
    <w:semiHidden/>
    <w:unhideWhenUsed/>
    <w:rsid w:val="00886987"/>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86987"/>
    <w:rPr>
      <w:rFonts w:ascii="Segoe UI" w:hAnsi="Segoe UI" w:cs="Segoe UI"/>
      <w:sz w:val="18"/>
      <w:szCs w:val="18"/>
    </w:rPr>
  </w:style>
  <w:style w:type="paragraph" w:styleId="Ingetavstnd">
    <w:name w:val="No Spacing"/>
    <w:rsid w:val="00065D30"/>
  </w:style>
  <w:style w:type="paragraph" w:styleId="Meddelanderubrik">
    <w:name w:val="Message Header"/>
    <w:basedOn w:val="Normal"/>
    <w:link w:val="MeddelanderubrikChar"/>
    <w:uiPriority w:val="99"/>
    <w:semiHidden/>
    <w:unhideWhenUsed/>
    <w:rsid w:val="002301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noProof/>
      <w:sz w:val="24"/>
      <w:szCs w:val="24"/>
    </w:rPr>
  </w:style>
  <w:style w:type="character" w:customStyle="1" w:styleId="MeddelanderubrikChar">
    <w:name w:val="Meddelanderubrik Char"/>
    <w:basedOn w:val="Standardstycketeckensnitt"/>
    <w:link w:val="Meddelanderubrik"/>
    <w:uiPriority w:val="99"/>
    <w:semiHidden/>
    <w:rsid w:val="002301BD"/>
    <w:rPr>
      <w:rFonts w:asciiTheme="majorHAnsi" w:eastAsiaTheme="majorEastAsia" w:hAnsiTheme="majorHAnsi" w:cstheme="majorBidi"/>
      <w:noProof/>
      <w:sz w:val="24"/>
      <w:szCs w:val="24"/>
      <w:shd w:val="pct20" w:color="auto" w:fill="auto"/>
    </w:rPr>
  </w:style>
  <w:style w:type="character" w:styleId="Kommentarsreferens">
    <w:name w:val="annotation reference"/>
    <w:basedOn w:val="Standardstycketeckensnitt"/>
    <w:uiPriority w:val="99"/>
    <w:semiHidden/>
    <w:unhideWhenUsed/>
    <w:rsid w:val="002301BD"/>
    <w:rPr>
      <w:sz w:val="16"/>
      <w:szCs w:val="16"/>
    </w:rPr>
  </w:style>
  <w:style w:type="paragraph" w:styleId="Kommentarer">
    <w:name w:val="annotation text"/>
    <w:basedOn w:val="Normal"/>
    <w:link w:val="KommentarerChar"/>
    <w:uiPriority w:val="99"/>
    <w:unhideWhenUsed/>
    <w:rsid w:val="002301BD"/>
    <w:rPr>
      <w:sz w:val="20"/>
      <w:szCs w:val="20"/>
    </w:rPr>
  </w:style>
  <w:style w:type="character" w:customStyle="1" w:styleId="KommentarerChar">
    <w:name w:val="Kommentarer Char"/>
    <w:basedOn w:val="Standardstycketeckensnitt"/>
    <w:link w:val="Kommentarer"/>
    <w:uiPriority w:val="99"/>
    <w:rsid w:val="002301BD"/>
    <w:rPr>
      <w:sz w:val="20"/>
      <w:szCs w:val="20"/>
    </w:rPr>
  </w:style>
  <w:style w:type="paragraph" w:styleId="Kommentarsmne">
    <w:name w:val="annotation subject"/>
    <w:basedOn w:val="Kommentarer"/>
    <w:next w:val="Kommentarer"/>
    <w:link w:val="KommentarsmneChar"/>
    <w:uiPriority w:val="99"/>
    <w:semiHidden/>
    <w:unhideWhenUsed/>
    <w:rsid w:val="002301BD"/>
    <w:rPr>
      <w:b/>
      <w:bCs/>
    </w:rPr>
  </w:style>
  <w:style w:type="character" w:customStyle="1" w:styleId="KommentarsmneChar">
    <w:name w:val="Kommentarsämne Char"/>
    <w:basedOn w:val="KommentarerChar"/>
    <w:link w:val="Kommentarsmne"/>
    <w:uiPriority w:val="99"/>
    <w:semiHidden/>
    <w:rsid w:val="002301BD"/>
    <w:rPr>
      <w:b/>
      <w:bCs/>
      <w:sz w:val="20"/>
      <w:szCs w:val="20"/>
    </w:rPr>
  </w:style>
  <w:style w:type="paragraph" w:customStyle="1" w:styleId="Default">
    <w:name w:val="Default"/>
    <w:rsid w:val="007526C5"/>
    <w:pPr>
      <w:autoSpaceDE w:val="0"/>
      <w:autoSpaceDN w:val="0"/>
      <w:adjustRightInd w:val="0"/>
    </w:pPr>
    <w:rPr>
      <w:rFonts w:ascii="Times New Roman" w:hAnsi="Times New Roman" w:cs="Times New Roman"/>
      <w:color w:val="000000"/>
      <w:sz w:val="24"/>
      <w:szCs w:val="24"/>
    </w:rPr>
  </w:style>
  <w:style w:type="character" w:customStyle="1" w:styleId="Rubrik5Char">
    <w:name w:val="Rubrik 5 Char"/>
    <w:basedOn w:val="Standardstycketeckensnitt"/>
    <w:link w:val="Rubrik5"/>
    <w:uiPriority w:val="9"/>
    <w:semiHidden/>
    <w:rsid w:val="00C6775D"/>
    <w:rPr>
      <w:rFonts w:asciiTheme="majorHAnsi" w:eastAsiaTheme="majorEastAsia" w:hAnsiTheme="majorHAnsi" w:cstheme="majorBidi"/>
      <w:color w:val="A9040E" w:themeColor="accent1" w:themeShade="BF"/>
    </w:rPr>
  </w:style>
  <w:style w:type="character" w:customStyle="1" w:styleId="Rubrik6Char">
    <w:name w:val="Rubrik 6 Char"/>
    <w:basedOn w:val="Standardstycketeckensnitt"/>
    <w:link w:val="Rubrik6"/>
    <w:uiPriority w:val="9"/>
    <w:semiHidden/>
    <w:rsid w:val="00C6775D"/>
    <w:rPr>
      <w:rFonts w:asciiTheme="majorHAnsi" w:eastAsiaTheme="majorEastAsia" w:hAnsiTheme="majorHAnsi" w:cstheme="majorBidi"/>
      <w:color w:val="710309" w:themeColor="accent1" w:themeShade="7F"/>
    </w:rPr>
  </w:style>
  <w:style w:type="character" w:customStyle="1" w:styleId="Rubrik7Char">
    <w:name w:val="Rubrik 7 Char"/>
    <w:basedOn w:val="Standardstycketeckensnitt"/>
    <w:link w:val="Rubrik7"/>
    <w:uiPriority w:val="9"/>
    <w:semiHidden/>
    <w:rsid w:val="00C6775D"/>
    <w:rPr>
      <w:rFonts w:asciiTheme="majorHAnsi" w:eastAsiaTheme="majorEastAsia" w:hAnsiTheme="majorHAnsi" w:cstheme="majorBidi"/>
      <w:i/>
      <w:iCs/>
      <w:color w:val="710309" w:themeColor="accent1" w:themeShade="7F"/>
    </w:rPr>
  </w:style>
  <w:style w:type="character" w:customStyle="1" w:styleId="Rubrik8Char">
    <w:name w:val="Rubrik 8 Char"/>
    <w:basedOn w:val="Standardstycketeckensnitt"/>
    <w:link w:val="Rubrik8"/>
    <w:uiPriority w:val="9"/>
    <w:semiHidden/>
    <w:rsid w:val="00C6775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C6775D"/>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901C63"/>
  </w:style>
  <w:style w:type="paragraph" w:customStyle="1" w:styleId="doc-ti">
    <w:name w:val="doc-ti"/>
    <w:basedOn w:val="Normal"/>
    <w:rsid w:val="0025616C"/>
    <w:pPr>
      <w:spacing w:after="100" w:afterAutospacing="1"/>
    </w:pPr>
    <w:rPr>
      <w:rFonts w:ascii="Times New Roman" w:eastAsia="Times New Roman" w:hAnsi="Times New Roman" w:cs="Times New Roman"/>
      <w:sz w:val="24"/>
      <w:szCs w:val="24"/>
      <w:lang w:eastAsia="sv-SE"/>
    </w:rPr>
  </w:style>
  <w:style w:type="paragraph" w:styleId="Fotnotstext">
    <w:name w:val="footnote text"/>
    <w:basedOn w:val="Normal"/>
    <w:link w:val="FotnotstextChar"/>
    <w:uiPriority w:val="28"/>
    <w:semiHidden/>
    <w:unhideWhenUsed/>
    <w:rsid w:val="000304C8"/>
    <w:rPr>
      <w:sz w:val="20"/>
      <w:szCs w:val="20"/>
    </w:rPr>
  </w:style>
  <w:style w:type="character" w:customStyle="1" w:styleId="FotnotstextChar">
    <w:name w:val="Fotnotstext Char"/>
    <w:basedOn w:val="Standardstycketeckensnitt"/>
    <w:link w:val="Fotnotstext"/>
    <w:uiPriority w:val="28"/>
    <w:semiHidden/>
    <w:rsid w:val="000304C8"/>
    <w:rPr>
      <w:sz w:val="20"/>
      <w:szCs w:val="20"/>
    </w:rPr>
  </w:style>
  <w:style w:type="character" w:styleId="Fotnotsreferens">
    <w:name w:val="footnote reference"/>
    <w:basedOn w:val="Standardstycketeckensnitt"/>
    <w:uiPriority w:val="28"/>
    <w:semiHidden/>
    <w:unhideWhenUsed/>
    <w:rsid w:val="000304C8"/>
    <w:rPr>
      <w:vertAlign w:val="superscript"/>
    </w:rPr>
  </w:style>
  <w:style w:type="character" w:styleId="Hyperlnk">
    <w:name w:val="Hyperlink"/>
    <w:basedOn w:val="Standardstycketeckensnitt"/>
    <w:uiPriority w:val="99"/>
    <w:unhideWhenUsed/>
    <w:rsid w:val="00B951A9"/>
    <w:rPr>
      <w:color w:val="5F5F5F" w:themeColor="hyperlink"/>
      <w:u w:val="single"/>
    </w:rPr>
  </w:style>
  <w:style w:type="character" w:styleId="AnvndHyperlnk">
    <w:name w:val="FollowedHyperlink"/>
    <w:basedOn w:val="Standardstycketeckensnitt"/>
    <w:uiPriority w:val="99"/>
    <w:semiHidden/>
    <w:unhideWhenUsed/>
    <w:rsid w:val="0044426C"/>
    <w:rPr>
      <w:color w:val="919191" w:themeColor="followedHyperlink"/>
      <w:u w:val="single"/>
    </w:rPr>
  </w:style>
  <w:style w:type="character" w:styleId="Olstomnmnande">
    <w:name w:val="Unresolved Mention"/>
    <w:basedOn w:val="Standardstycketeckensnitt"/>
    <w:uiPriority w:val="99"/>
    <w:semiHidden/>
    <w:unhideWhenUsed/>
    <w:rsid w:val="008D2BBF"/>
    <w:rPr>
      <w:color w:val="605E5C"/>
      <w:shd w:val="clear" w:color="auto" w:fill="E1DFDD"/>
    </w:rPr>
  </w:style>
  <w:style w:type="paragraph" w:customStyle="1" w:styleId="HSLF-FS-Brdtext">
    <w:name w:val="HSLF-FS-Brödtext"/>
    <w:basedOn w:val="Normal"/>
    <w:next w:val="Normal"/>
    <w:link w:val="HSLF-FS-BrdtextChar"/>
    <w:uiPriority w:val="6"/>
    <w:qFormat/>
    <w:rsid w:val="00FD2065"/>
    <w:pPr>
      <w:spacing w:line="250" w:lineRule="exact"/>
      <w:jc w:val="both"/>
    </w:pPr>
    <w:rPr>
      <w:rFonts w:ascii="Times New Roman" w:eastAsia="Times New Roman" w:hAnsi="Times New Roman" w:cs="Times New Roman"/>
      <w:sz w:val="21"/>
      <w:szCs w:val="20"/>
      <w:lang w:eastAsia="sv-SE"/>
    </w:rPr>
  </w:style>
  <w:style w:type="character" w:customStyle="1" w:styleId="HSLF-FS-BrdtextChar">
    <w:name w:val="HSLF-FS-Brödtext Char"/>
    <w:basedOn w:val="Standardstycketeckensnitt"/>
    <w:link w:val="HSLF-FS-Brdtext"/>
    <w:uiPriority w:val="6"/>
    <w:rsid w:val="00FD2065"/>
    <w:rPr>
      <w:rFonts w:ascii="Times New Roman" w:eastAsia="Times New Roman" w:hAnsi="Times New Roman" w:cs="Times New Roman"/>
      <w:sz w:val="21"/>
      <w:szCs w:val="20"/>
      <w:lang w:eastAsia="sv-SE"/>
    </w:rPr>
  </w:style>
  <w:style w:type="paragraph" w:customStyle="1" w:styleId="HSLF-FS-Brdtextindragfrstaraden">
    <w:name w:val="HSLF-FS-Brödtext indrag första raden"/>
    <w:basedOn w:val="Normal"/>
    <w:link w:val="HSLF-FS-BrdtextindragfrstaradenChar"/>
    <w:uiPriority w:val="8"/>
    <w:qFormat/>
    <w:rsid w:val="00FC4FA7"/>
    <w:pPr>
      <w:spacing w:line="250" w:lineRule="exact"/>
      <w:ind w:firstLine="227"/>
      <w:jc w:val="both"/>
    </w:pPr>
    <w:rPr>
      <w:rFonts w:ascii="Times New Roman" w:eastAsia="Times New Roman" w:hAnsi="Times New Roman" w:cs="Times New Roman"/>
      <w:color w:val="000000" w:themeColor="text1"/>
      <w:sz w:val="21"/>
      <w:szCs w:val="20"/>
      <w:lang w:eastAsia="sv-SE"/>
    </w:rPr>
  </w:style>
  <w:style w:type="character" w:customStyle="1" w:styleId="HSLF-FS-BrdtextindragfrstaradenChar">
    <w:name w:val="HSLF-FS-Brödtext indrag första raden Char"/>
    <w:basedOn w:val="Standardstycketeckensnitt"/>
    <w:link w:val="HSLF-FS-Brdtextindragfrstaraden"/>
    <w:uiPriority w:val="8"/>
    <w:rsid w:val="00FC4FA7"/>
    <w:rPr>
      <w:rFonts w:ascii="Times New Roman" w:eastAsia="Times New Roman" w:hAnsi="Times New Roman" w:cs="Times New Roman"/>
      <w:color w:val="000000" w:themeColor="text1"/>
      <w:sz w:val="21"/>
      <w:szCs w:val="20"/>
      <w:lang w:eastAsia="sv-SE"/>
    </w:rPr>
  </w:style>
  <w:style w:type="paragraph" w:customStyle="1" w:styleId="Tabell-ochdiagramrubrik-F">
    <w:name w:val="Tabell- och diagramrubrik - F"/>
    <w:basedOn w:val="Brdtext"/>
    <w:next w:val="Brdtext"/>
    <w:uiPriority w:val="19"/>
    <w:qFormat/>
    <w:rsid w:val="00FC4FA7"/>
    <w:pPr>
      <w:spacing w:before="200"/>
    </w:pPr>
    <w:rPr>
      <w:rFonts w:asciiTheme="majorHAnsi" w:hAnsiTheme="majorHAnsi"/>
      <w:color w:val="000000" w:themeColor="text1"/>
      <w:sz w:val="18"/>
    </w:rPr>
  </w:style>
  <w:style w:type="paragraph" w:customStyle="1" w:styleId="Tabelltext-F">
    <w:name w:val="Tabelltext - F"/>
    <w:basedOn w:val="Brdtext"/>
    <w:uiPriority w:val="20"/>
    <w:qFormat/>
    <w:rsid w:val="00FC4FA7"/>
    <w:pPr>
      <w:spacing w:before="60" w:after="60" w:line="200" w:lineRule="atLeast"/>
    </w:pPr>
    <w:rPr>
      <w:rFonts w:asciiTheme="majorHAnsi" w:hAnsiTheme="majorHAnsi"/>
      <w:color w:val="000000" w:themeColor="text1"/>
      <w:sz w:val="16"/>
    </w:rPr>
  </w:style>
  <w:style w:type="table" w:customStyle="1" w:styleId="FoHMMestsiffror">
    <w:name w:val="FoHM Mest siffror"/>
    <w:basedOn w:val="Normaltabell"/>
    <w:uiPriority w:val="99"/>
    <w:rsid w:val="00FC4FA7"/>
    <w:pPr>
      <w:spacing w:before="60" w:after="60" w:line="200" w:lineRule="atLeast"/>
    </w:pPr>
    <w:rPr>
      <w:rFonts w:ascii="Tahoma" w:hAnsi="Tahoma"/>
      <w:sz w:val="16"/>
    </w:rPr>
    <w:tblPr>
      <w:tblStyleRowBandSize w:val="1"/>
      <w:tblBorders>
        <w:top w:val="single" w:sz="4" w:space="0" w:color="BFBFBF" w:themeColor="background1" w:themeShade="BF"/>
        <w:bottom w:val="single" w:sz="2" w:space="0" w:color="BFBFBF" w:themeColor="background1" w:themeShade="BF"/>
      </w:tblBorders>
    </w:tblPr>
    <w:tblStylePr w:type="firstRow">
      <w:pPr>
        <w:wordWrap/>
        <w:spacing w:line="220" w:lineRule="exact"/>
      </w:pPr>
      <w:rPr>
        <w:b/>
      </w:rPr>
      <w:tblPr/>
      <w:tcPr>
        <w:tcBorders>
          <w:top w:val="single" w:sz="4" w:space="0" w:color="BFBFBF" w:themeColor="background1" w:themeShade="BF"/>
          <w:bottom w:val="single" w:sz="4" w:space="0" w:color="BFBFBF" w:themeColor="background1" w:themeShade="BF"/>
        </w:tcBorders>
      </w:tcPr>
    </w:tblStylePr>
    <w:tblStylePr w:type="lastRow">
      <w:pPr>
        <w:wordWrap/>
        <w:jc w:val="right"/>
      </w:pPr>
      <w:tblPr/>
      <w:tcPr>
        <w:tcBorders>
          <w:top w:val="nil"/>
          <w:bottom w:val="single" w:sz="4" w:space="0" w:color="BFBFBF" w:themeColor="background1" w:themeShade="BF"/>
        </w:tcBorders>
      </w:tcPr>
    </w:tblStylePr>
    <w:tblStylePr w:type="firstCol">
      <w:pPr>
        <w:wordWrap/>
        <w:jc w:val="left"/>
      </w:pPr>
    </w:tblStylePr>
    <w:tblStylePr w:type="band1Horz">
      <w:pPr>
        <w:wordWrap/>
        <w:jc w:val="right"/>
      </w:pPr>
    </w:tblStylePr>
    <w:tblStylePr w:type="band2Horz">
      <w:pPr>
        <w:wordWrap/>
        <w:jc w:val="righ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8531">
      <w:bodyDiv w:val="1"/>
      <w:marLeft w:val="0"/>
      <w:marRight w:val="0"/>
      <w:marTop w:val="0"/>
      <w:marBottom w:val="0"/>
      <w:divBdr>
        <w:top w:val="none" w:sz="0" w:space="0" w:color="auto"/>
        <w:left w:val="none" w:sz="0" w:space="0" w:color="auto"/>
        <w:bottom w:val="none" w:sz="0" w:space="0" w:color="auto"/>
        <w:right w:val="none" w:sz="0" w:space="0" w:color="auto"/>
      </w:divBdr>
    </w:div>
    <w:div w:id="132144292">
      <w:bodyDiv w:val="1"/>
      <w:marLeft w:val="0"/>
      <w:marRight w:val="0"/>
      <w:marTop w:val="0"/>
      <w:marBottom w:val="0"/>
      <w:divBdr>
        <w:top w:val="none" w:sz="0" w:space="0" w:color="auto"/>
        <w:left w:val="none" w:sz="0" w:space="0" w:color="auto"/>
        <w:bottom w:val="none" w:sz="0" w:space="0" w:color="auto"/>
        <w:right w:val="none" w:sz="0" w:space="0" w:color="auto"/>
      </w:divBdr>
    </w:div>
    <w:div w:id="417562277">
      <w:bodyDiv w:val="1"/>
      <w:marLeft w:val="0"/>
      <w:marRight w:val="0"/>
      <w:marTop w:val="0"/>
      <w:marBottom w:val="0"/>
      <w:divBdr>
        <w:top w:val="none" w:sz="0" w:space="0" w:color="auto"/>
        <w:left w:val="none" w:sz="0" w:space="0" w:color="auto"/>
        <w:bottom w:val="none" w:sz="0" w:space="0" w:color="auto"/>
        <w:right w:val="none" w:sz="0" w:space="0" w:color="auto"/>
      </w:divBdr>
    </w:div>
    <w:div w:id="881747950">
      <w:bodyDiv w:val="1"/>
      <w:marLeft w:val="0"/>
      <w:marRight w:val="0"/>
      <w:marTop w:val="0"/>
      <w:marBottom w:val="0"/>
      <w:divBdr>
        <w:top w:val="none" w:sz="0" w:space="0" w:color="auto"/>
        <w:left w:val="none" w:sz="0" w:space="0" w:color="auto"/>
        <w:bottom w:val="none" w:sz="0" w:space="0" w:color="auto"/>
        <w:right w:val="none" w:sz="0" w:space="0" w:color="auto"/>
      </w:divBdr>
    </w:div>
    <w:div w:id="1105736620">
      <w:bodyDiv w:val="1"/>
      <w:marLeft w:val="0"/>
      <w:marRight w:val="0"/>
      <w:marTop w:val="0"/>
      <w:marBottom w:val="0"/>
      <w:divBdr>
        <w:top w:val="none" w:sz="0" w:space="0" w:color="auto"/>
        <w:left w:val="none" w:sz="0" w:space="0" w:color="auto"/>
        <w:bottom w:val="none" w:sz="0" w:space="0" w:color="auto"/>
        <w:right w:val="none" w:sz="0" w:space="0" w:color="auto"/>
      </w:divBdr>
    </w:div>
    <w:div w:id="1392847611">
      <w:bodyDiv w:val="1"/>
      <w:marLeft w:val="0"/>
      <w:marRight w:val="0"/>
      <w:marTop w:val="0"/>
      <w:marBottom w:val="0"/>
      <w:divBdr>
        <w:top w:val="none" w:sz="0" w:space="0" w:color="auto"/>
        <w:left w:val="none" w:sz="0" w:space="0" w:color="auto"/>
        <w:bottom w:val="none" w:sz="0" w:space="0" w:color="auto"/>
        <w:right w:val="none" w:sz="0" w:space="0" w:color="auto"/>
      </w:divBdr>
    </w:div>
    <w:div w:id="1448550342">
      <w:bodyDiv w:val="1"/>
      <w:marLeft w:val="0"/>
      <w:marRight w:val="0"/>
      <w:marTop w:val="0"/>
      <w:marBottom w:val="0"/>
      <w:divBdr>
        <w:top w:val="none" w:sz="0" w:space="0" w:color="auto"/>
        <w:left w:val="none" w:sz="0" w:space="0" w:color="auto"/>
        <w:bottom w:val="none" w:sz="0" w:space="0" w:color="auto"/>
        <w:right w:val="none" w:sz="0" w:space="0" w:color="auto"/>
      </w:divBdr>
    </w:div>
    <w:div w:id="1973052610">
      <w:bodyDiv w:val="1"/>
      <w:marLeft w:val="0"/>
      <w:marRight w:val="0"/>
      <w:marTop w:val="0"/>
      <w:marBottom w:val="0"/>
      <w:divBdr>
        <w:top w:val="none" w:sz="0" w:space="0" w:color="auto"/>
        <w:left w:val="none" w:sz="0" w:space="0" w:color="auto"/>
        <w:bottom w:val="none" w:sz="0" w:space="0" w:color="auto"/>
        <w:right w:val="none" w:sz="0" w:space="0" w:color="auto"/>
      </w:divBdr>
      <w:divsChild>
        <w:div w:id="2050179003">
          <w:marLeft w:val="0"/>
          <w:marRight w:val="0"/>
          <w:marTop w:val="0"/>
          <w:marBottom w:val="0"/>
          <w:divBdr>
            <w:top w:val="none" w:sz="0" w:space="0" w:color="auto"/>
            <w:left w:val="none" w:sz="0" w:space="0" w:color="auto"/>
            <w:bottom w:val="none" w:sz="0" w:space="0" w:color="auto"/>
            <w:right w:val="none" w:sz="0" w:space="0" w:color="auto"/>
          </w:divBdr>
          <w:divsChild>
            <w:div w:id="564144264">
              <w:marLeft w:val="0"/>
              <w:marRight w:val="0"/>
              <w:marTop w:val="100"/>
              <w:marBottom w:val="100"/>
              <w:divBdr>
                <w:top w:val="none" w:sz="0" w:space="0" w:color="auto"/>
                <w:left w:val="none" w:sz="0" w:space="0" w:color="auto"/>
                <w:bottom w:val="none" w:sz="0" w:space="0" w:color="auto"/>
                <w:right w:val="none" w:sz="0" w:space="0" w:color="auto"/>
              </w:divBdr>
              <w:divsChild>
                <w:div w:id="1037661303">
                  <w:marLeft w:val="0"/>
                  <w:marRight w:val="0"/>
                  <w:marTop w:val="0"/>
                  <w:marBottom w:val="0"/>
                  <w:divBdr>
                    <w:top w:val="none" w:sz="0" w:space="0" w:color="auto"/>
                    <w:left w:val="none" w:sz="0" w:space="0" w:color="auto"/>
                    <w:bottom w:val="none" w:sz="0" w:space="0" w:color="auto"/>
                    <w:right w:val="none" w:sz="0" w:space="0" w:color="auto"/>
                  </w:divBdr>
                  <w:divsChild>
                    <w:div w:id="1329597199">
                      <w:marLeft w:val="-225"/>
                      <w:marRight w:val="-225"/>
                      <w:marTop w:val="0"/>
                      <w:marBottom w:val="0"/>
                      <w:divBdr>
                        <w:top w:val="none" w:sz="0" w:space="0" w:color="auto"/>
                        <w:left w:val="none" w:sz="0" w:space="0" w:color="auto"/>
                        <w:bottom w:val="none" w:sz="0" w:space="0" w:color="auto"/>
                        <w:right w:val="none" w:sz="0" w:space="0" w:color="auto"/>
                      </w:divBdr>
                      <w:divsChild>
                        <w:div w:id="965086581">
                          <w:marLeft w:val="0"/>
                          <w:marRight w:val="0"/>
                          <w:marTop w:val="0"/>
                          <w:marBottom w:val="0"/>
                          <w:divBdr>
                            <w:top w:val="none" w:sz="0" w:space="0" w:color="auto"/>
                            <w:left w:val="none" w:sz="0" w:space="0" w:color="auto"/>
                            <w:bottom w:val="none" w:sz="0" w:space="0" w:color="auto"/>
                            <w:right w:val="none" w:sz="0" w:space="0" w:color="auto"/>
                          </w:divBdr>
                          <w:divsChild>
                            <w:div w:id="1244754693">
                              <w:marLeft w:val="0"/>
                              <w:marRight w:val="0"/>
                              <w:marTop w:val="0"/>
                              <w:marBottom w:val="0"/>
                              <w:divBdr>
                                <w:top w:val="none" w:sz="0" w:space="0" w:color="auto"/>
                                <w:left w:val="none" w:sz="0" w:space="0" w:color="auto"/>
                                <w:bottom w:val="none" w:sz="0" w:space="0" w:color="auto"/>
                                <w:right w:val="none" w:sz="0" w:space="0" w:color="auto"/>
                              </w:divBdr>
                              <w:divsChild>
                                <w:div w:id="1863470451">
                                  <w:marLeft w:val="0"/>
                                  <w:marRight w:val="0"/>
                                  <w:marTop w:val="0"/>
                                  <w:marBottom w:val="0"/>
                                  <w:divBdr>
                                    <w:top w:val="none" w:sz="0" w:space="0" w:color="auto"/>
                                    <w:left w:val="none" w:sz="0" w:space="0" w:color="auto"/>
                                    <w:bottom w:val="none" w:sz="0" w:space="0" w:color="auto"/>
                                    <w:right w:val="none" w:sz="0" w:space="0" w:color="auto"/>
                                  </w:divBdr>
                                  <w:divsChild>
                                    <w:div w:id="1586838298">
                                      <w:marLeft w:val="0"/>
                                      <w:marRight w:val="0"/>
                                      <w:marTop w:val="0"/>
                                      <w:marBottom w:val="0"/>
                                      <w:divBdr>
                                        <w:top w:val="none" w:sz="0" w:space="0" w:color="auto"/>
                                        <w:left w:val="none" w:sz="0" w:space="0" w:color="auto"/>
                                        <w:bottom w:val="none" w:sz="0" w:space="0" w:color="auto"/>
                                        <w:right w:val="none" w:sz="0" w:space="0" w:color="auto"/>
                                      </w:divBdr>
                                      <w:divsChild>
                                        <w:div w:id="779371414">
                                          <w:marLeft w:val="0"/>
                                          <w:marRight w:val="0"/>
                                          <w:marTop w:val="0"/>
                                          <w:marBottom w:val="0"/>
                                          <w:divBdr>
                                            <w:top w:val="none" w:sz="0" w:space="0" w:color="auto"/>
                                            <w:left w:val="none" w:sz="0" w:space="0" w:color="auto"/>
                                            <w:bottom w:val="none" w:sz="0" w:space="0" w:color="auto"/>
                                            <w:right w:val="none" w:sz="0" w:space="0" w:color="auto"/>
                                          </w:divBdr>
                                          <w:divsChild>
                                            <w:div w:id="8144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r.hallstromer@folkhalsomyndigheten.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lf.bergsten@folkhalsomyndigheten.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folkhalsomyndigheten.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olkhalsomyndigheten.s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lva.glantz\AppData\Roaming\Microsoft\Mallar\Brevmall.dotm" TargetMode="External"/></Relationships>
</file>

<file path=word/theme/theme1.xml><?xml version="1.0" encoding="utf-8"?>
<a:theme xmlns:a="http://schemas.openxmlformats.org/drawingml/2006/main" name="Folkhälsomyndigheten">
  <a:themeElements>
    <a:clrScheme name="FoHM blå">
      <a:dk1>
        <a:sysClr val="windowText" lastClr="000000"/>
      </a:dk1>
      <a:lt1>
        <a:sysClr val="window" lastClr="FFFFFF"/>
      </a:lt1>
      <a:dk2>
        <a:srgbClr val="0065AC"/>
      </a:dk2>
      <a:lt2>
        <a:srgbClr val="F8F8F8"/>
      </a:lt2>
      <a:accent1>
        <a:srgbClr val="E30613"/>
      </a:accent1>
      <a:accent2>
        <a:srgbClr val="951B81"/>
      </a:accent2>
      <a:accent3>
        <a:srgbClr val="009FE3"/>
      </a:accent3>
      <a:accent4>
        <a:srgbClr val="E6007E"/>
      </a:accent4>
      <a:accent5>
        <a:srgbClr val="95C11F"/>
      </a:accent5>
      <a:accent6>
        <a:srgbClr val="FDC300"/>
      </a:accent6>
      <a:hlink>
        <a:srgbClr val="5F5F5F"/>
      </a:hlink>
      <a:folHlink>
        <a:srgbClr val="919191"/>
      </a:folHlink>
    </a:clrScheme>
    <a:fontScheme name="Folkhälsomyndigheten_Word">
      <a:majorFont>
        <a:latin typeface="Tahom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ekor 1 100%">
      <a:srgbClr val="E30613"/>
    </a:custClr>
    <a:custClr name="Dekor 1 60%">
      <a:srgbClr val="EE6A71"/>
    </a:custClr>
    <a:custClr name="Dekor 1 30%">
      <a:srgbClr val="F7B4B8"/>
    </a:custClr>
    <a:custClr name="Dekor 2 100%">
      <a:srgbClr val="951B81"/>
    </a:custClr>
    <a:custClr name="Dekor 2 60%">
      <a:srgbClr val="BF76B3"/>
    </a:custClr>
    <a:custClr name="Dekor 2 30%">
      <a:srgbClr val="DFBAD9"/>
    </a:custClr>
    <a:custClr name="Dekor 3 100%">
      <a:srgbClr val="009FE3"/>
    </a:custClr>
    <a:custClr name="Dekor 3 60%">
      <a:srgbClr val="66C5EE"/>
    </a:custClr>
    <a:custClr name="Dekor 3 30%">
      <a:srgbClr val="B2E2F7"/>
    </a:custClr>
    <a:custClr name="Dekor 4 100%">
      <a:srgbClr val="E6007E"/>
    </a:custClr>
    <a:custClr name="Dekor 4 60%">
      <a:srgbClr val="F066B2"/>
    </a:custClr>
    <a:custClr name="Dekor 4 30%">
      <a:srgbClr val="F7B2D8"/>
    </a:custClr>
    <a:custClr name="Dekor 5 100%">
      <a:srgbClr val="95C11F"/>
    </a:custClr>
    <a:custClr name="Dekor 5 60%">
      <a:srgbClr val="BFDA79"/>
    </a:custClr>
    <a:custClr name="Dekor 5 30%">
      <a:srgbClr val="DFECBB"/>
    </a:custClr>
    <a:custClr name="Orange 100%">
      <a:srgbClr val="FF6600"/>
    </a:custClr>
    <a:custClr name="Orange 60%">
      <a:srgbClr val="FFA466"/>
    </a:custClr>
    <a:custClr name="Orange 30%">
      <a:srgbClr val="FFD1B2"/>
    </a:custClr>
  </a:custClrLst>
  <a:extLst>
    <a:ext uri="{05A4C25C-085E-4340-85A3-A5531E510DB2}">
      <thm15:themeFamily xmlns:thm15="http://schemas.microsoft.com/office/thememl/2012/main" name="Blank.potx" id="{B7F18EE0-8993-4A4B-8B01-484472D245F9}" vid="{0B5E3D6D-2BFA-4D45-949D-2FF5D05222A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113fb2-0b0e-4f78-95c2-89735a83ba7f">
      <Terms xmlns="http://schemas.microsoft.com/office/infopath/2007/PartnerControls"/>
    </lcf76f155ced4ddcb4097134ff3c332f>
    <TaxCatchAll xmlns="7af3cda9-cc2f-4215-a64e-9d39f51f8c2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7B5E5DC0B24EC45AFF55F2DF72373E0" ma:contentTypeVersion="17" ma:contentTypeDescription="Skapa ett nytt dokument." ma:contentTypeScope="" ma:versionID="5798cc66569817cb683b36e4ed02ab25">
  <xsd:schema xmlns:xsd="http://www.w3.org/2001/XMLSchema" xmlns:xs="http://www.w3.org/2001/XMLSchema" xmlns:p="http://schemas.microsoft.com/office/2006/metadata/properties" xmlns:ns2="79113fb2-0b0e-4f78-95c2-89735a83ba7f" xmlns:ns3="7af3cda9-cc2f-4215-a64e-9d39f51f8c25" targetNamespace="http://schemas.microsoft.com/office/2006/metadata/properties" ma:root="true" ma:fieldsID="600fd064fe151bf1b9b4f15868516a4e" ns2:_="" ns3:_="">
    <xsd:import namespace="79113fb2-0b0e-4f78-95c2-89735a83ba7f"/>
    <xsd:import namespace="7af3cda9-cc2f-4215-a64e-9d39f51f8c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13fb2-0b0e-4f78-95c2-89735a83b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ed76771c-b149-4300-b171-851bd61e0d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3cda9-cc2f-4215-a64e-9d39f51f8c25"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e5587e91-5b24-4402-a3bf-4cfb93e5666f}" ma:internalName="TaxCatchAll" ma:showField="CatchAllData" ma:web="7af3cda9-cc2f-4215-a64e-9d39f51f8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DC27D-BFF6-408D-B35D-C5C35CB56AF9}">
  <ds:schemaRefs>
    <ds:schemaRef ds:uri="http://schemas.microsoft.com/office/2006/metadata/properties"/>
    <ds:schemaRef ds:uri="http://schemas.microsoft.com/office/infopath/2007/PartnerControls"/>
    <ds:schemaRef ds:uri="79113fb2-0b0e-4f78-95c2-89735a83ba7f"/>
    <ds:schemaRef ds:uri="7af3cda9-cc2f-4215-a64e-9d39f51f8c25"/>
  </ds:schemaRefs>
</ds:datastoreItem>
</file>

<file path=customXml/itemProps2.xml><?xml version="1.0" encoding="utf-8"?>
<ds:datastoreItem xmlns:ds="http://schemas.openxmlformats.org/officeDocument/2006/customXml" ds:itemID="{48115928-E484-4E44-971E-CCC26A743D5C}">
  <ds:schemaRefs>
    <ds:schemaRef ds:uri="http://schemas.openxmlformats.org/officeDocument/2006/bibliography"/>
  </ds:schemaRefs>
</ds:datastoreItem>
</file>

<file path=customXml/itemProps3.xml><?xml version="1.0" encoding="utf-8"?>
<ds:datastoreItem xmlns:ds="http://schemas.openxmlformats.org/officeDocument/2006/customXml" ds:itemID="{074D3F69-7BFB-443C-92CB-FC1B7B633600}">
  <ds:schemaRefs>
    <ds:schemaRef ds:uri="http://schemas.microsoft.com/sharepoint/v3/contenttype/forms"/>
  </ds:schemaRefs>
</ds:datastoreItem>
</file>

<file path=customXml/itemProps4.xml><?xml version="1.0" encoding="utf-8"?>
<ds:datastoreItem xmlns:ds="http://schemas.openxmlformats.org/officeDocument/2006/customXml" ds:itemID="{5A635BF4-3A12-4FC3-9D7B-1FE9611F9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13fb2-0b0e-4f78-95c2-89735a83ba7f"/>
    <ds:schemaRef ds:uri="7af3cda9-cc2f-4215-a64e-9d39f51f8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Brevmall</Template>
  <TotalTime>166</TotalTime>
  <Pages>14</Pages>
  <Words>5024</Words>
  <Characters>26630</Characters>
  <Application>Microsoft Office Word</Application>
  <DocSecurity>0</DocSecurity>
  <Lines>221</Lines>
  <Paragraphs>63</Paragraphs>
  <ScaleCrop>false</ScaleCrop>
  <HeadingPairs>
    <vt:vector size="2" baseType="variant">
      <vt:variant>
        <vt:lpstr>Rubrik</vt:lpstr>
      </vt:variant>
      <vt:variant>
        <vt:i4>1</vt:i4>
      </vt:variant>
    </vt:vector>
  </HeadingPairs>
  <TitlesOfParts>
    <vt:vector size="1" baseType="lpstr">
      <vt:lpstr>Remiss</vt:lpstr>
    </vt:vector>
  </TitlesOfParts>
  <Company/>
  <LinksUpToDate>false</LinksUpToDate>
  <CharactersWithSpaces>31591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Remiss</dc:title>
  <dc:subject/>
  <dc:creator>Ylva Glantz</dc:creator>
  <cp:keywords/>
  <dc:description/>
  <cp:lastModifiedBy>Ylva Glantz</cp:lastModifiedBy>
  <cp:revision>13</cp:revision>
  <cp:lastPrinted>2018-11-05T06:38:00Z</cp:lastPrinted>
  <dcterms:created xsi:type="dcterms:W3CDTF">2025-04-10T12:10:00Z</dcterms:created>
  <dcterms:modified xsi:type="dcterms:W3CDTF">2025-04-11T09:05:00Z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0x010100D7B5E5DC0B24EC45AFF55F2DF72373E0</vt:lpwstr>
  </property>
  <property fmtid="{D5CDD505-2E9C-101B-9397-08002B2CF9AE}" pid="3" name="MediaServiceImageTags">
    <vt:lpwstr/>
  </property>
</Properties>
</file>