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162"/>
        <w:gridCol w:w="1957"/>
        <w:gridCol w:w="141"/>
        <w:gridCol w:w="1722"/>
      </w:tblGrid>
      <w:tr w:rsidR="000C3690" w:rsidRPr="002301BD" w14:paraId="1118D95A" w14:textId="77777777" w:rsidTr="000C3690">
        <w:trPr>
          <w:trHeight w:hRule="exact" w:val="1304"/>
        </w:trPr>
        <w:tc>
          <w:tcPr>
            <w:tcW w:w="3544" w:type="dxa"/>
          </w:tcPr>
          <w:p w14:paraId="59189C24" w14:textId="77777777" w:rsidR="000C3690" w:rsidRPr="002301BD" w:rsidRDefault="000C3690" w:rsidP="005C4913">
            <w:pPr>
              <w:pStyle w:val="Adress-brev"/>
            </w:pPr>
          </w:p>
        </w:tc>
        <w:tc>
          <w:tcPr>
            <w:tcW w:w="1162" w:type="dxa"/>
          </w:tcPr>
          <w:p w14:paraId="202B08E4" w14:textId="77777777" w:rsidR="000C3690" w:rsidRPr="002301BD" w:rsidRDefault="000C3690" w:rsidP="005C4913">
            <w:pPr>
              <w:pStyle w:val="Adress-brev"/>
            </w:pPr>
          </w:p>
        </w:tc>
        <w:tc>
          <w:tcPr>
            <w:tcW w:w="1957" w:type="dxa"/>
          </w:tcPr>
          <w:p w14:paraId="2E00D750" w14:textId="77777777" w:rsidR="000C3690" w:rsidRPr="002301BD" w:rsidRDefault="002301BD" w:rsidP="005C4913">
            <w:pPr>
              <w:pStyle w:val="KontaktuppgiftRub"/>
            </w:pPr>
            <w:bookmarkStart w:id="0" w:name="bkmAdminH"/>
            <w:r>
              <w:t>Handläggare</w:t>
            </w:r>
            <w:bookmarkEnd w:id="0"/>
          </w:p>
          <w:p w14:paraId="7150F2A6" w14:textId="19E865CA" w:rsidR="000C3690" w:rsidRPr="002301BD" w:rsidRDefault="00DD0E4E" w:rsidP="00813503">
            <w:pPr>
              <w:pStyle w:val="Kontaktuppgift"/>
            </w:pPr>
            <w:r>
              <w:t>Valentina Valestany</w:t>
            </w:r>
          </w:p>
        </w:tc>
        <w:tc>
          <w:tcPr>
            <w:tcW w:w="141" w:type="dxa"/>
          </w:tcPr>
          <w:p w14:paraId="4979BB4C" w14:textId="77777777" w:rsidR="000C3690" w:rsidRPr="002301BD" w:rsidRDefault="000C3690" w:rsidP="005C4913">
            <w:pPr>
              <w:pStyle w:val="Kontaktuppgift"/>
            </w:pPr>
          </w:p>
        </w:tc>
        <w:tc>
          <w:tcPr>
            <w:tcW w:w="1722" w:type="dxa"/>
            <w:vMerge w:val="restart"/>
          </w:tcPr>
          <w:p w14:paraId="5E132926" w14:textId="77777777" w:rsidR="000C3690" w:rsidRPr="002301BD" w:rsidRDefault="002301BD" w:rsidP="005C4913">
            <w:pPr>
              <w:pStyle w:val="KontaktuppgiftRub"/>
            </w:pPr>
            <w:bookmarkStart w:id="1" w:name="bkmVårtÄrendeNrH"/>
            <w:bookmarkStart w:id="2" w:name="bkmVårtÄrendeNrDelete"/>
            <w:r>
              <w:t>Vårt ärendenummer</w:t>
            </w:r>
            <w:bookmarkEnd w:id="1"/>
          </w:p>
          <w:p w14:paraId="4191DAD9" w14:textId="4AB74926" w:rsidR="005E1DE0" w:rsidRPr="005E1DE0" w:rsidRDefault="005E1DE0" w:rsidP="005C4913">
            <w:pPr>
              <w:pStyle w:val="KontaktuppgiftRub"/>
              <w:rPr>
                <w:b w:val="0"/>
              </w:rPr>
            </w:pPr>
            <w:bookmarkStart w:id="3" w:name="bkmDateH"/>
            <w:bookmarkEnd w:id="2"/>
            <w:r>
              <w:rPr>
                <w:b w:val="0"/>
              </w:rPr>
              <w:t>00285</w:t>
            </w:r>
            <w:r w:rsidRPr="005E1DE0">
              <w:rPr>
                <w:b w:val="0"/>
              </w:rPr>
              <w:t>-2024</w:t>
            </w:r>
          </w:p>
          <w:p w14:paraId="201E8F24" w14:textId="4604CF4F" w:rsidR="000C3690" w:rsidRPr="002301BD" w:rsidRDefault="002301BD" w:rsidP="005C4913">
            <w:pPr>
              <w:pStyle w:val="KontaktuppgiftRub"/>
            </w:pPr>
            <w:r>
              <w:t>Datum</w:t>
            </w:r>
            <w:bookmarkEnd w:id="3"/>
          </w:p>
          <w:p w14:paraId="48F4F619" w14:textId="60CD5F07" w:rsidR="005E1DE0" w:rsidRPr="005E1DE0" w:rsidRDefault="00CD36F8" w:rsidP="005C4913">
            <w:pPr>
              <w:pStyle w:val="KontaktuppgiftRub"/>
              <w:rPr>
                <w:b w:val="0"/>
              </w:rPr>
            </w:pPr>
            <w:bookmarkStart w:id="4" w:name="bkmPageH"/>
            <w:r w:rsidRPr="002635D6">
              <w:rPr>
                <w:b w:val="0"/>
              </w:rPr>
              <w:t>2024-05-08</w:t>
            </w:r>
          </w:p>
          <w:p w14:paraId="4F6626FA" w14:textId="66BF0378" w:rsidR="000C3690" w:rsidRPr="002301BD" w:rsidRDefault="002301BD" w:rsidP="005C4913">
            <w:pPr>
              <w:pStyle w:val="KontaktuppgiftRub"/>
            </w:pPr>
            <w:r>
              <w:t>Sida</w:t>
            </w:r>
            <w:bookmarkEnd w:id="4"/>
          </w:p>
          <w:p w14:paraId="1CF228ED" w14:textId="2CDD6BCE" w:rsidR="000C3690" w:rsidRPr="002301BD" w:rsidRDefault="000C3690" w:rsidP="00624661">
            <w:pPr>
              <w:pStyle w:val="Kontaktuppgift"/>
            </w:pPr>
            <w:r w:rsidRPr="00FE01BD">
              <w:fldChar w:fldCharType="begin"/>
            </w:r>
            <w:r w:rsidRPr="00FE01BD">
              <w:instrText xml:space="preserve">PAGE </w:instrText>
            </w:r>
            <w:r w:rsidRPr="00FE01BD">
              <w:fldChar w:fldCharType="separate"/>
            </w:r>
            <w:r w:rsidR="00CD4443" w:rsidRPr="00FE01BD">
              <w:t>1</w:t>
            </w:r>
            <w:r w:rsidRPr="00FE01BD">
              <w:fldChar w:fldCharType="end"/>
            </w:r>
            <w:r w:rsidRPr="00FE01BD">
              <w:t xml:space="preserve"> (</w:t>
            </w:r>
            <w:r w:rsidRPr="00FE01BD">
              <w:fldChar w:fldCharType="begin"/>
            </w:r>
            <w:r w:rsidRPr="00FE01BD">
              <w:instrText xml:space="preserve"> NUMPAGES </w:instrText>
            </w:r>
            <w:r w:rsidRPr="00FE01BD">
              <w:fldChar w:fldCharType="separate"/>
            </w:r>
            <w:r w:rsidR="00CD4443" w:rsidRPr="00FE01BD">
              <w:t>13</w:t>
            </w:r>
            <w:r w:rsidRPr="00FE01BD">
              <w:fldChar w:fldCharType="end"/>
            </w:r>
            <w:r w:rsidRPr="00FE01BD">
              <w:t>)</w:t>
            </w:r>
          </w:p>
        </w:tc>
      </w:tr>
      <w:tr w:rsidR="000C3690" w:rsidRPr="002301BD" w14:paraId="1A7B604C" w14:textId="77777777" w:rsidTr="000C3690">
        <w:trPr>
          <w:trHeight w:hRule="exact" w:val="1701"/>
        </w:trPr>
        <w:tc>
          <w:tcPr>
            <w:tcW w:w="3544" w:type="dxa"/>
          </w:tcPr>
          <w:p w14:paraId="01570F97" w14:textId="77777777" w:rsidR="000C3690" w:rsidRPr="002301BD" w:rsidRDefault="000C3690" w:rsidP="005C4913">
            <w:pPr>
              <w:pStyle w:val="Adress-brev"/>
            </w:pPr>
            <w:bookmarkStart w:id="5" w:name="bkmDateTemp"/>
            <w:bookmarkEnd w:id="5"/>
          </w:p>
        </w:tc>
        <w:tc>
          <w:tcPr>
            <w:tcW w:w="1162" w:type="dxa"/>
          </w:tcPr>
          <w:p w14:paraId="03FDC8AF" w14:textId="77777777" w:rsidR="000C3690" w:rsidRPr="002301BD" w:rsidRDefault="000C3690" w:rsidP="005C4913">
            <w:pPr>
              <w:pStyle w:val="Adress-brev"/>
            </w:pPr>
          </w:p>
        </w:tc>
        <w:tc>
          <w:tcPr>
            <w:tcW w:w="1957" w:type="dxa"/>
          </w:tcPr>
          <w:p w14:paraId="3A08973A" w14:textId="77777777" w:rsidR="000C3690" w:rsidRPr="002301BD" w:rsidRDefault="000C3690" w:rsidP="005C4913">
            <w:pPr>
              <w:pStyle w:val="KontaktuppgiftRub"/>
            </w:pPr>
          </w:p>
        </w:tc>
        <w:tc>
          <w:tcPr>
            <w:tcW w:w="141" w:type="dxa"/>
          </w:tcPr>
          <w:p w14:paraId="769E4D23" w14:textId="77777777" w:rsidR="000C3690" w:rsidRPr="002301BD" w:rsidRDefault="000C3690" w:rsidP="005C4913">
            <w:pPr>
              <w:pStyle w:val="KontaktuppgiftRub"/>
            </w:pPr>
          </w:p>
        </w:tc>
        <w:tc>
          <w:tcPr>
            <w:tcW w:w="1722" w:type="dxa"/>
            <w:vMerge/>
          </w:tcPr>
          <w:p w14:paraId="32023A17" w14:textId="77777777" w:rsidR="000C3690" w:rsidRPr="002301BD" w:rsidRDefault="000C3690" w:rsidP="005C4913">
            <w:pPr>
              <w:pStyle w:val="KontaktuppgiftRub"/>
            </w:pPr>
          </w:p>
        </w:tc>
      </w:tr>
    </w:tbl>
    <w:p w14:paraId="5F556BD2" w14:textId="2CF2106D" w:rsidR="007D1FA2" w:rsidRDefault="002301BD" w:rsidP="009046BF">
      <w:pPr>
        <w:pStyle w:val="Rubrik1"/>
        <w:numPr>
          <w:ilvl w:val="0"/>
          <w:numId w:val="0"/>
        </w:numPr>
      </w:pPr>
      <w:r w:rsidRPr="00624661">
        <w:t>Konsekvensutredning</w:t>
      </w:r>
      <w:r w:rsidR="00BF30D0" w:rsidRPr="00BF30D0">
        <w:t xml:space="preserve"> </w:t>
      </w:r>
      <w:r w:rsidR="00783318">
        <w:t>–</w:t>
      </w:r>
      <w:r w:rsidR="0026769C" w:rsidRPr="00BF30D0">
        <w:t xml:space="preserve"> </w:t>
      </w:r>
      <w:r w:rsidR="002A35AB">
        <w:t xml:space="preserve">ändring i </w:t>
      </w:r>
      <w:r w:rsidR="00BF30D0" w:rsidRPr="00BF30D0">
        <w:t xml:space="preserve">Folkhälsomyndighetens föreskrifter med anledning av nya krav på upphettade </w:t>
      </w:r>
      <w:r w:rsidR="00034910">
        <w:t>tobaksvaror</w:t>
      </w:r>
    </w:p>
    <w:p w14:paraId="727AE5E8" w14:textId="5D6CEAFB" w:rsidR="002301BD" w:rsidRPr="007D1FA2" w:rsidRDefault="00274A38" w:rsidP="007D1FA2">
      <w:pPr>
        <w:pStyle w:val="Rubrik1"/>
      </w:pPr>
      <w:r w:rsidRPr="007D1FA2">
        <w:t>Sammanfattning</w:t>
      </w:r>
      <w:r w:rsidR="00AB6558" w:rsidRPr="007D1FA2">
        <w:t xml:space="preserve"> </w:t>
      </w:r>
    </w:p>
    <w:p w14:paraId="614CE038" w14:textId="725BFDCE" w:rsidR="00475931" w:rsidRDefault="00475931" w:rsidP="00A25A62">
      <w:pPr>
        <w:pStyle w:val="Brdtext"/>
        <w:rPr>
          <w:rFonts w:eastAsia="Times New Roman"/>
          <w:lang w:eastAsia="sv-SE"/>
        </w:rPr>
      </w:pPr>
      <w:r w:rsidRPr="00475931">
        <w:rPr>
          <w:rFonts w:eastAsia="Times New Roman"/>
          <w:lang w:eastAsia="sv-SE"/>
        </w:rPr>
        <w:t xml:space="preserve">Folkhälsomyndigheten föreslår nya föreskrifter till följd av implementering av nya krav på upphettade tobaksvaror i svensk rätt. Förslagen och de konsekvenser som redovisas i denna konsekvensutredning utgår från behov av att revidera myndighetens två befintliga föreskrifter: </w:t>
      </w:r>
    </w:p>
    <w:p w14:paraId="7349194F" w14:textId="3CB55B71" w:rsidR="00B3667B" w:rsidRDefault="00B3667B" w:rsidP="00A25A62">
      <w:pPr>
        <w:pStyle w:val="Brdtext"/>
        <w:rPr>
          <w:rFonts w:eastAsia="Times New Roman"/>
          <w:lang w:eastAsia="sv-SE"/>
        </w:rPr>
      </w:pPr>
    </w:p>
    <w:p w14:paraId="5C128786" w14:textId="71498392" w:rsidR="00B3667B" w:rsidRDefault="00A25A62" w:rsidP="00A36934">
      <w:pPr>
        <w:pStyle w:val="Brdtext"/>
        <w:numPr>
          <w:ilvl w:val="0"/>
          <w:numId w:val="51"/>
        </w:numPr>
      </w:pPr>
      <w:r w:rsidRPr="00A36934">
        <w:rPr>
          <w:rFonts w:eastAsia="Times New Roman"/>
          <w:i/>
          <w:iCs/>
          <w:lang w:eastAsia="sv-SE"/>
        </w:rPr>
        <w:t>Folkhälsomyndighetens föreskrifter och allmänna råd (HSLF-FS 2016:42) om karakteristisk smak i cigaretter, rulltobak och dess delar samt tillsatser i vissa tobaksvaror</w:t>
      </w:r>
      <w:r w:rsidR="002635D6">
        <w:rPr>
          <w:rFonts w:eastAsia="Times New Roman"/>
          <w:i/>
          <w:iCs/>
          <w:lang w:eastAsia="sv-SE"/>
        </w:rPr>
        <w:t>;</w:t>
      </w:r>
    </w:p>
    <w:p w14:paraId="151D131B" w14:textId="5ED99413" w:rsidR="00B3667B" w:rsidRDefault="00A25A62" w:rsidP="00A36934">
      <w:pPr>
        <w:pStyle w:val="Brdtext"/>
        <w:numPr>
          <w:ilvl w:val="0"/>
          <w:numId w:val="51"/>
        </w:numPr>
        <w:rPr>
          <w:rFonts w:eastAsia="Times New Roman"/>
          <w:lang w:eastAsia="sv-SE"/>
        </w:rPr>
      </w:pPr>
      <w:r w:rsidRPr="00A36934">
        <w:rPr>
          <w:rFonts w:eastAsia="Times New Roman"/>
          <w:i/>
          <w:iCs/>
          <w:lang w:eastAsia="sv-SE"/>
        </w:rPr>
        <w:t>Folkhälsomyndighetens föreskrifter (HSLF-FS 2016:46) om utformning av hälsovarningar och hälsovarningars placering på förpackning av tobaksvaror</w:t>
      </w:r>
      <w:r w:rsidRPr="00A25A62">
        <w:rPr>
          <w:rFonts w:eastAsia="Times New Roman"/>
          <w:lang w:eastAsia="sv-SE"/>
        </w:rPr>
        <w:t xml:space="preserve">. </w:t>
      </w:r>
    </w:p>
    <w:p w14:paraId="77F23F48" w14:textId="77777777" w:rsidR="00CD2CAB" w:rsidRDefault="00CD2CAB" w:rsidP="00A25A62">
      <w:pPr>
        <w:pStyle w:val="Brdtext"/>
        <w:rPr>
          <w:rFonts w:eastAsia="Times New Roman"/>
          <w:lang w:eastAsia="sv-SE"/>
        </w:rPr>
      </w:pPr>
    </w:p>
    <w:p w14:paraId="4CBB0770" w14:textId="1CAD2712" w:rsidR="00A25A62" w:rsidRDefault="00A25A62" w:rsidP="00A25A62">
      <w:pPr>
        <w:pStyle w:val="Brdtext"/>
        <w:rPr>
          <w:rFonts w:eastAsia="Times New Roman"/>
          <w:lang w:eastAsia="sv-SE"/>
        </w:rPr>
      </w:pPr>
      <w:r w:rsidRPr="00A25A62">
        <w:rPr>
          <w:rFonts w:eastAsia="Times New Roman"/>
          <w:lang w:eastAsia="sv-SE"/>
        </w:rPr>
        <w:t xml:space="preserve">I samband med implementering av de nya kraven på upphettade tobaksvaror kommer även vissa redaktionella uppdateringar av föreskrifterna </w:t>
      </w:r>
      <w:r w:rsidR="00E61BE7">
        <w:rPr>
          <w:rFonts w:eastAsia="Times New Roman"/>
          <w:lang w:eastAsia="sv-SE"/>
        </w:rPr>
        <w:t>att g</w:t>
      </w:r>
      <w:r w:rsidRPr="00A25A62">
        <w:rPr>
          <w:rFonts w:eastAsia="Times New Roman"/>
          <w:lang w:eastAsia="sv-SE"/>
        </w:rPr>
        <w:t xml:space="preserve">öras. Förändringarna medför </w:t>
      </w:r>
      <w:r w:rsidR="00CD2CAB">
        <w:rPr>
          <w:rFonts w:eastAsia="Times New Roman"/>
          <w:lang w:eastAsia="sv-SE"/>
        </w:rPr>
        <w:t xml:space="preserve">också </w:t>
      </w:r>
      <w:r w:rsidRPr="00A25A62">
        <w:rPr>
          <w:rFonts w:eastAsia="Times New Roman"/>
          <w:lang w:eastAsia="sv-SE"/>
        </w:rPr>
        <w:t xml:space="preserve">ett behov av informationsinsatser från </w:t>
      </w:r>
      <w:r w:rsidR="00707FF4">
        <w:rPr>
          <w:rFonts w:eastAsia="Times New Roman"/>
          <w:lang w:eastAsia="sv-SE"/>
        </w:rPr>
        <w:t>Folkhälso</w:t>
      </w:r>
      <w:r w:rsidRPr="00A25A62">
        <w:rPr>
          <w:rFonts w:eastAsia="Times New Roman"/>
          <w:lang w:eastAsia="sv-SE"/>
        </w:rPr>
        <w:t>myndigheten</w:t>
      </w:r>
      <w:r w:rsidR="00B0075B">
        <w:rPr>
          <w:rFonts w:eastAsia="Times New Roman"/>
          <w:lang w:eastAsia="sv-SE"/>
        </w:rPr>
        <w:t>.</w:t>
      </w:r>
      <w:r w:rsidRPr="00A25A62">
        <w:rPr>
          <w:rFonts w:eastAsia="Times New Roman"/>
          <w:lang w:eastAsia="sv-SE"/>
        </w:rPr>
        <w:t xml:space="preserve"> </w:t>
      </w:r>
      <w:r w:rsidR="00A93EB8">
        <w:rPr>
          <w:rFonts w:eastAsia="Times New Roman"/>
          <w:lang w:eastAsia="sv-SE"/>
        </w:rPr>
        <w:t>F</w:t>
      </w:r>
      <w:r w:rsidRPr="00A25A62">
        <w:rPr>
          <w:rFonts w:eastAsia="Times New Roman"/>
          <w:lang w:eastAsia="sv-SE"/>
        </w:rPr>
        <w:t>ör</w:t>
      </w:r>
      <w:r w:rsidR="007D1FA2">
        <w:rPr>
          <w:rFonts w:eastAsia="Times New Roman"/>
          <w:lang w:eastAsia="sv-SE"/>
        </w:rPr>
        <w:t xml:space="preserve">eskrifterna </w:t>
      </w:r>
      <w:r w:rsidRPr="00A25A62">
        <w:rPr>
          <w:rFonts w:eastAsia="Times New Roman"/>
          <w:lang w:eastAsia="sv-SE"/>
        </w:rPr>
        <w:t>beräknas träda i kraft den 1</w:t>
      </w:r>
      <w:r w:rsidR="002635D6">
        <w:rPr>
          <w:rFonts w:eastAsia="Times New Roman"/>
          <w:lang w:eastAsia="sv-SE"/>
        </w:rPr>
        <w:t>5</w:t>
      </w:r>
      <w:r w:rsidR="00EC0E3C">
        <w:rPr>
          <w:rFonts w:eastAsia="Times New Roman"/>
          <w:lang w:eastAsia="sv-SE"/>
        </w:rPr>
        <w:t xml:space="preserve"> </w:t>
      </w:r>
      <w:r w:rsidR="002635D6">
        <w:rPr>
          <w:rFonts w:eastAsia="Times New Roman"/>
          <w:lang w:eastAsia="sv-SE"/>
        </w:rPr>
        <w:t>juni</w:t>
      </w:r>
      <w:r w:rsidR="00CD36F8">
        <w:rPr>
          <w:rFonts w:eastAsia="Times New Roman"/>
          <w:lang w:eastAsia="sv-SE"/>
        </w:rPr>
        <w:t xml:space="preserve"> </w:t>
      </w:r>
      <w:r w:rsidRPr="00A25A62">
        <w:rPr>
          <w:rFonts w:eastAsia="Times New Roman"/>
          <w:lang w:eastAsia="sv-SE"/>
        </w:rPr>
        <w:t>2024.</w:t>
      </w:r>
    </w:p>
    <w:p w14:paraId="06068B1F" w14:textId="77777777" w:rsidR="00924C9B" w:rsidRDefault="00924C9B" w:rsidP="00A25A62">
      <w:pPr>
        <w:pStyle w:val="Brdtext"/>
        <w:rPr>
          <w:rFonts w:eastAsia="Times New Roman"/>
          <w:lang w:eastAsia="sv-SE"/>
        </w:rPr>
      </w:pPr>
    </w:p>
    <w:p w14:paraId="7B3F5B30" w14:textId="20D8FD3D" w:rsidR="00924C9B" w:rsidRDefault="00924C9B" w:rsidP="00924C9B">
      <w:pPr>
        <w:pStyle w:val="Brdtext"/>
        <w:tabs>
          <w:tab w:val="left" w:pos="3630"/>
        </w:tabs>
      </w:pPr>
      <w:r w:rsidRPr="00740696">
        <w:t xml:space="preserve">Innehållet i konsekvensutredningen utgår från </w:t>
      </w:r>
      <w:r w:rsidRPr="009F41F9">
        <w:t>6–</w:t>
      </w:r>
      <w:r w:rsidR="009F41F9" w:rsidRPr="009F41F9">
        <w:t>11</w:t>
      </w:r>
      <w:r w:rsidRPr="009F41F9">
        <w:t xml:space="preserve"> §§ i förordningen (20</w:t>
      </w:r>
      <w:r w:rsidR="009F41F9" w:rsidRPr="009F41F9">
        <w:t>24</w:t>
      </w:r>
      <w:r w:rsidRPr="009F41F9">
        <w:t>:</w:t>
      </w:r>
      <w:r w:rsidR="009F41F9" w:rsidRPr="009F41F9">
        <w:t>183</w:t>
      </w:r>
      <w:r w:rsidRPr="00740696">
        <w:t>) om</w:t>
      </w:r>
      <w:r w:rsidR="00F30FC5">
        <w:t xml:space="preserve"> </w:t>
      </w:r>
      <w:r w:rsidRPr="00740696">
        <w:t>konsekvensutredning</w:t>
      </w:r>
      <w:r w:rsidR="009F41F9">
        <w:t>ar</w:t>
      </w:r>
      <w:r w:rsidRPr="00740696">
        <w:t>.</w:t>
      </w:r>
    </w:p>
    <w:p w14:paraId="7C76ADF8" w14:textId="37C5CA61" w:rsidR="00A25A62" w:rsidRDefault="00A25A62" w:rsidP="00A25A62">
      <w:pPr>
        <w:pStyle w:val="Brdtext"/>
        <w:rPr>
          <w:rFonts w:eastAsia="Times New Roman"/>
          <w:lang w:eastAsia="sv-SE"/>
        </w:rPr>
      </w:pPr>
    </w:p>
    <w:p w14:paraId="39F1AE13" w14:textId="7111F32B" w:rsidR="00F30FC5" w:rsidRDefault="00F30FC5" w:rsidP="00A25A62">
      <w:pPr>
        <w:pStyle w:val="Brdtext"/>
        <w:rPr>
          <w:rFonts w:eastAsia="Times New Roman"/>
          <w:lang w:eastAsia="sv-SE"/>
        </w:rPr>
      </w:pPr>
    </w:p>
    <w:p w14:paraId="58AAAAF6" w14:textId="77777777" w:rsidR="00F30FC5" w:rsidRDefault="00F30FC5" w:rsidP="00A25A62">
      <w:pPr>
        <w:pStyle w:val="Brdtext"/>
        <w:rPr>
          <w:rFonts w:eastAsia="Times New Roman"/>
          <w:lang w:eastAsia="sv-SE"/>
        </w:rPr>
      </w:pPr>
    </w:p>
    <w:p w14:paraId="6D760795" w14:textId="49C05247" w:rsidR="001419A4" w:rsidRPr="00DA6297" w:rsidRDefault="000A0516" w:rsidP="00DA6297">
      <w:pPr>
        <w:pStyle w:val="Rubrik1"/>
        <w:rPr>
          <w:rFonts w:eastAsia="Times New Roman"/>
          <w:lang w:eastAsia="sv-SE"/>
        </w:rPr>
      </w:pPr>
      <w:r>
        <w:rPr>
          <w:rFonts w:eastAsia="Times New Roman"/>
          <w:lang w:eastAsia="sv-SE"/>
        </w:rPr>
        <w:lastRenderedPageBreak/>
        <w:t>Beskrivning av problemet och vad vi vill uppnå</w:t>
      </w:r>
      <w:r w:rsidR="002301BD" w:rsidRPr="00B4578A">
        <w:rPr>
          <w:rFonts w:eastAsia="Times New Roman"/>
          <w:lang w:eastAsia="sv-SE"/>
        </w:rPr>
        <w:t xml:space="preserve"> </w:t>
      </w:r>
    </w:p>
    <w:p w14:paraId="5E29084F" w14:textId="102525AC" w:rsidR="00984B63" w:rsidRPr="00C16012" w:rsidRDefault="001419A4" w:rsidP="00C16012">
      <w:pPr>
        <w:pStyle w:val="Rubrik2"/>
      </w:pPr>
      <w:r w:rsidRPr="00C16012">
        <w:t>Bakgrund</w:t>
      </w:r>
    </w:p>
    <w:p w14:paraId="264CF2B6" w14:textId="77777777" w:rsidR="00F30FC5" w:rsidRDefault="00F30FC5" w:rsidP="00080873">
      <w:pPr>
        <w:pStyle w:val="Brdtext"/>
        <w:rPr>
          <w:lang w:eastAsia="sv-SE"/>
        </w:rPr>
      </w:pPr>
    </w:p>
    <w:p w14:paraId="37A7CC6F" w14:textId="5C3632EF" w:rsidR="000015B0" w:rsidRPr="006471D8" w:rsidRDefault="001419A4" w:rsidP="00080873">
      <w:pPr>
        <w:pStyle w:val="Brdtext"/>
        <w:rPr>
          <w:lang w:eastAsia="sv-SE"/>
        </w:rPr>
      </w:pPr>
      <w:r w:rsidRPr="006C4DAC">
        <w:rPr>
          <w:lang w:eastAsia="sv-SE"/>
        </w:rPr>
        <w:t>Europaparlamentets och rådets direktiv 2014/40/EU av den 3 april 2014 om tillnärmning av medlemsstaternas lagar och andra författningar om tillverkning, presentation och försäljning av tobaksvaror och relaterade produkter och om upphävande av direktiv 2001/37/EG (tobaksproduktdirektivet)</w:t>
      </w:r>
      <w:r w:rsidR="004F4813">
        <w:rPr>
          <w:lang w:eastAsia="sv-SE"/>
        </w:rPr>
        <w:t xml:space="preserve"> syftar till att underlätta att den inre marknaden för tobaksvaror och liknande produkter fungerar smidigt.</w:t>
      </w:r>
      <w:r w:rsidR="00A055BB">
        <w:rPr>
          <w:lang w:eastAsia="sv-SE"/>
        </w:rPr>
        <w:t xml:space="preserve"> </w:t>
      </w:r>
      <w:r w:rsidR="004F4813">
        <w:rPr>
          <w:lang w:eastAsia="sv-SE"/>
        </w:rPr>
        <w:t xml:space="preserve">Direktivet </w:t>
      </w:r>
      <w:r w:rsidR="006F60E4">
        <w:rPr>
          <w:lang w:eastAsia="sv-SE"/>
        </w:rPr>
        <w:t>innehåller bland annat bestämmelser om</w:t>
      </w:r>
      <w:r w:rsidR="006F60E4" w:rsidRPr="006F60E4">
        <w:t xml:space="preserve"> </w:t>
      </w:r>
      <w:r w:rsidR="005E1DE0">
        <w:rPr>
          <w:lang w:eastAsia="sv-SE"/>
        </w:rPr>
        <w:t>ingredienser och</w:t>
      </w:r>
      <w:r w:rsidR="006F60E4" w:rsidRPr="006F60E4">
        <w:rPr>
          <w:lang w:eastAsia="sv-SE"/>
        </w:rPr>
        <w:t xml:space="preserve"> hälsovarningar</w:t>
      </w:r>
      <w:r w:rsidR="006F60E4">
        <w:rPr>
          <w:lang w:eastAsia="sv-SE"/>
        </w:rPr>
        <w:t xml:space="preserve"> för tobaksvaror</w:t>
      </w:r>
      <w:r>
        <w:rPr>
          <w:lang w:eastAsia="sv-SE"/>
        </w:rPr>
        <w:t>.</w:t>
      </w:r>
      <w:r w:rsidR="006F60E4" w:rsidRPr="006F60E4">
        <w:t xml:space="preserve"> </w:t>
      </w:r>
      <w:r w:rsidR="00A055BB">
        <w:t xml:space="preserve">Direktivets bestämmelser finns i lagen (2018:2088) om tobak och liknande produkter (LTLP). </w:t>
      </w:r>
    </w:p>
    <w:p w14:paraId="130C69CC" w14:textId="3A563CF5" w:rsidR="001419A4" w:rsidRDefault="001419A4" w:rsidP="00740696">
      <w:pPr>
        <w:pStyle w:val="Brdtext"/>
        <w:rPr>
          <w:lang w:eastAsia="sv-SE"/>
        </w:rPr>
      </w:pPr>
    </w:p>
    <w:p w14:paraId="6730B9F4" w14:textId="14B64CE3" w:rsidR="00740696" w:rsidRDefault="001A40F3" w:rsidP="00740696">
      <w:pPr>
        <w:pStyle w:val="Brdtext"/>
        <w:rPr>
          <w:lang w:eastAsia="sv-SE"/>
        </w:rPr>
      </w:pPr>
      <w:r>
        <w:rPr>
          <w:lang w:eastAsia="sv-SE"/>
        </w:rPr>
        <w:t>D</w:t>
      </w:r>
      <w:r w:rsidR="00740696" w:rsidRPr="00740696">
        <w:rPr>
          <w:lang w:eastAsia="sv-SE"/>
        </w:rPr>
        <w:t xml:space="preserve">en </w:t>
      </w:r>
      <w:r w:rsidR="00574AF7">
        <w:rPr>
          <w:lang w:eastAsia="sv-SE"/>
        </w:rPr>
        <w:t>e</w:t>
      </w:r>
      <w:r w:rsidR="00740696" w:rsidRPr="00740696">
        <w:rPr>
          <w:lang w:eastAsia="sv-SE"/>
        </w:rPr>
        <w:t xml:space="preserve">uropeiska kommissionen har antagit </w:t>
      </w:r>
      <w:r w:rsidR="00080873" w:rsidRPr="006C4DAC">
        <w:rPr>
          <w:lang w:eastAsia="sv-SE"/>
        </w:rPr>
        <w:t xml:space="preserve">det </w:t>
      </w:r>
      <w:r w:rsidR="0036134E" w:rsidRPr="006C4DAC">
        <w:rPr>
          <w:lang w:eastAsia="sv-SE"/>
        </w:rPr>
        <w:t>delegerade direktivet (EU) 2022/2100 av den 29 juni 2022 om ändring av Europaparlamentets och rådets direktiv 2014/40/EU vad gäller upphävande av vissa undantag för upphettade tobaksvaror</w:t>
      </w:r>
      <w:r w:rsidR="00164902" w:rsidRPr="006C4DAC">
        <w:rPr>
          <w:lang w:eastAsia="sv-SE"/>
        </w:rPr>
        <w:t xml:space="preserve"> (delegerade direktivet)</w:t>
      </w:r>
      <w:r w:rsidR="00740696" w:rsidRPr="006C4DAC">
        <w:rPr>
          <w:lang w:eastAsia="sv-SE"/>
        </w:rPr>
        <w:t>.</w:t>
      </w:r>
      <w:r w:rsidR="00740696" w:rsidRPr="00740696">
        <w:rPr>
          <w:lang w:eastAsia="sv-SE"/>
        </w:rPr>
        <w:t xml:space="preserve"> </w:t>
      </w:r>
      <w:r w:rsidR="004058CE" w:rsidRPr="004058CE">
        <w:rPr>
          <w:lang w:eastAsia="sv-SE"/>
        </w:rPr>
        <w:t>Med upphettade tobaksvaror avses enligt artikel 1 i det delegerade direktivet en ny tobaksvara som hettas upp för att producera ett utsläpp som innehåller nikotin och andra kemikalier, som sedan inandas av användarna och som, beroende på dess egenskap, är en rökfri tobaksvara eller en tobaksvara för rökning.</w:t>
      </w:r>
      <w:r w:rsidR="00080873">
        <w:rPr>
          <w:lang w:eastAsia="sv-SE"/>
        </w:rPr>
        <w:t xml:space="preserve"> </w:t>
      </w:r>
      <w:r w:rsidR="00740696" w:rsidRPr="00740696">
        <w:rPr>
          <w:lang w:eastAsia="sv-SE"/>
        </w:rPr>
        <w:t xml:space="preserve">Genom det delegerade direktivet </w:t>
      </w:r>
      <w:r w:rsidR="00080873">
        <w:rPr>
          <w:lang w:eastAsia="sv-SE"/>
        </w:rPr>
        <w:t xml:space="preserve">ska tobaksproduktdirektivets undantag från förbudet mot karakteristisk smak </w:t>
      </w:r>
      <w:r w:rsidR="006471D8">
        <w:rPr>
          <w:lang w:eastAsia="sv-SE"/>
        </w:rPr>
        <w:t>i</w:t>
      </w:r>
      <w:r w:rsidR="00080873">
        <w:rPr>
          <w:lang w:eastAsia="sv-SE"/>
        </w:rPr>
        <w:t xml:space="preserve"> upphettade tobaksvaror </w:t>
      </w:r>
      <w:r w:rsidR="006471D8">
        <w:rPr>
          <w:lang w:eastAsia="sv-SE"/>
        </w:rPr>
        <w:t xml:space="preserve">samt </w:t>
      </w:r>
      <w:r w:rsidR="006471D8" w:rsidRPr="006471D8">
        <w:rPr>
          <w:lang w:eastAsia="sv-SE"/>
        </w:rPr>
        <w:t xml:space="preserve">smaktillsatser, tobak och nikotin i delar till </w:t>
      </w:r>
      <w:r w:rsidR="006471D8">
        <w:rPr>
          <w:lang w:eastAsia="sv-SE"/>
        </w:rPr>
        <w:t xml:space="preserve">upphettade </w:t>
      </w:r>
      <w:r w:rsidR="006471D8" w:rsidRPr="006471D8">
        <w:rPr>
          <w:lang w:eastAsia="sv-SE"/>
        </w:rPr>
        <w:t>tobaksvaror</w:t>
      </w:r>
      <w:r w:rsidR="006471D8">
        <w:rPr>
          <w:lang w:eastAsia="sv-SE"/>
        </w:rPr>
        <w:t xml:space="preserve"> </w:t>
      </w:r>
      <w:r w:rsidR="00080873">
        <w:rPr>
          <w:lang w:eastAsia="sv-SE"/>
        </w:rPr>
        <w:t>tas bort.</w:t>
      </w:r>
      <w:r w:rsidR="006471D8">
        <w:rPr>
          <w:lang w:eastAsia="sv-SE"/>
        </w:rPr>
        <w:t xml:space="preserve"> </w:t>
      </w:r>
      <w:r w:rsidR="006471D8" w:rsidRPr="006471D8">
        <w:rPr>
          <w:lang w:eastAsia="sv-SE"/>
        </w:rPr>
        <w:t>Med karakteristisk smak avses enligt artikel 2.25 i tobaksproduktdirektivet en tydligt märkbar doft eller smak av annat än tobak, till följd av en tillsats eller kombination av tillsatser, som kan inkludera men som inte begränsas till frukt, kryddor, örter, alkohol, karamell, mentol eller</w:t>
      </w:r>
      <w:r w:rsidR="006471D8">
        <w:rPr>
          <w:lang w:eastAsia="sv-SE"/>
        </w:rPr>
        <w:t xml:space="preserve"> </w:t>
      </w:r>
      <w:r w:rsidR="006471D8" w:rsidRPr="006471D8">
        <w:rPr>
          <w:lang w:eastAsia="sv-SE"/>
        </w:rPr>
        <w:t xml:space="preserve">vanilj och som är märkbar före eller under användningen av en tobaksvara. </w:t>
      </w:r>
      <w:r w:rsidR="00740696" w:rsidRPr="00740696">
        <w:rPr>
          <w:lang w:eastAsia="sv-SE"/>
        </w:rPr>
        <w:t xml:space="preserve">Vidare ska sådana upphettade tobaksvaror som är en tobaksvara för rökning förses med en informationstext och kombinerade hälsovarningar. </w:t>
      </w:r>
    </w:p>
    <w:p w14:paraId="2C0518E8" w14:textId="77777777" w:rsidR="00FC5A67" w:rsidRDefault="00FC5A67" w:rsidP="0036134E">
      <w:pPr>
        <w:pStyle w:val="Brdtext"/>
        <w:rPr>
          <w:lang w:eastAsia="sv-SE"/>
        </w:rPr>
      </w:pPr>
    </w:p>
    <w:p w14:paraId="452C14A8" w14:textId="13909086" w:rsidR="008E458A" w:rsidRDefault="00EE11B3" w:rsidP="0036134E">
      <w:pPr>
        <w:pStyle w:val="Brdtext"/>
        <w:rPr>
          <w:lang w:eastAsia="sv-SE"/>
        </w:rPr>
      </w:pPr>
      <w:r>
        <w:rPr>
          <w:lang w:eastAsia="sv-SE"/>
        </w:rPr>
        <w:t>R</w:t>
      </w:r>
      <w:r w:rsidR="000015B0" w:rsidRPr="00740696">
        <w:rPr>
          <w:lang w:eastAsia="sv-SE"/>
        </w:rPr>
        <w:t xml:space="preserve">egeringens proposition </w:t>
      </w:r>
      <w:r w:rsidR="000015B0" w:rsidRPr="008E458A">
        <w:rPr>
          <w:i/>
          <w:iCs/>
          <w:lang w:eastAsia="sv-SE"/>
        </w:rPr>
        <w:t>Genomförande av nya krav på upphettade tobaksvaror (2023/24:54)</w:t>
      </w:r>
      <w:r w:rsidR="007444F1">
        <w:rPr>
          <w:lang w:eastAsia="sv-SE"/>
        </w:rPr>
        <w:t xml:space="preserve"> behandla</w:t>
      </w:r>
      <w:r>
        <w:rPr>
          <w:lang w:eastAsia="sv-SE"/>
        </w:rPr>
        <w:t>r</w:t>
      </w:r>
      <w:r w:rsidR="007444F1">
        <w:rPr>
          <w:lang w:eastAsia="sv-SE"/>
        </w:rPr>
        <w:t xml:space="preserve"> genomförande</w:t>
      </w:r>
      <w:r>
        <w:rPr>
          <w:lang w:eastAsia="sv-SE"/>
        </w:rPr>
        <w:t>t</w:t>
      </w:r>
      <w:r w:rsidR="007444F1">
        <w:rPr>
          <w:lang w:eastAsia="sv-SE"/>
        </w:rPr>
        <w:t xml:space="preserve"> av det delegerade direktivet i svensk rätt. </w:t>
      </w:r>
      <w:r w:rsidR="00225EC9">
        <w:rPr>
          <w:lang w:eastAsia="sv-SE"/>
        </w:rPr>
        <w:t xml:space="preserve">Regeringen </w:t>
      </w:r>
      <w:r w:rsidR="000015B0" w:rsidRPr="00740696">
        <w:rPr>
          <w:lang w:eastAsia="sv-SE"/>
        </w:rPr>
        <w:t>föreslå</w:t>
      </w:r>
      <w:r w:rsidR="00225EC9">
        <w:rPr>
          <w:lang w:eastAsia="sv-SE"/>
        </w:rPr>
        <w:t>r där</w:t>
      </w:r>
      <w:r w:rsidR="000015B0" w:rsidRPr="00740696">
        <w:rPr>
          <w:lang w:eastAsia="sv-SE"/>
        </w:rPr>
        <w:t xml:space="preserve"> </w:t>
      </w:r>
      <w:r w:rsidR="00225EC9">
        <w:rPr>
          <w:lang w:eastAsia="sv-SE"/>
        </w:rPr>
        <w:t xml:space="preserve">ett </w:t>
      </w:r>
      <w:r w:rsidR="000015B0" w:rsidRPr="00740696">
        <w:rPr>
          <w:lang w:eastAsia="sv-SE"/>
        </w:rPr>
        <w:t>förbud mot upphettade tobaksvaror med karakteristisk smak</w:t>
      </w:r>
      <w:r w:rsidR="00A055BB">
        <w:rPr>
          <w:lang w:eastAsia="sv-SE"/>
        </w:rPr>
        <w:t>, förbud mot andra tillsatser i upphettade tobaksvaror</w:t>
      </w:r>
      <w:r w:rsidR="00225EC9">
        <w:rPr>
          <w:lang w:eastAsia="sv-SE"/>
        </w:rPr>
        <w:t>,</w:t>
      </w:r>
      <w:r w:rsidR="000015B0" w:rsidRPr="00740696">
        <w:rPr>
          <w:lang w:eastAsia="sv-SE"/>
        </w:rPr>
        <w:t xml:space="preserve"> samt </w:t>
      </w:r>
      <w:r w:rsidR="00DF0C8C">
        <w:rPr>
          <w:lang w:eastAsia="sv-SE"/>
        </w:rPr>
        <w:t>ett</w:t>
      </w:r>
      <w:r w:rsidR="00225EC9">
        <w:rPr>
          <w:lang w:eastAsia="sv-SE"/>
        </w:rPr>
        <w:t xml:space="preserve"> </w:t>
      </w:r>
      <w:r w:rsidR="000015B0" w:rsidRPr="00740696">
        <w:rPr>
          <w:lang w:eastAsia="sv-SE"/>
        </w:rPr>
        <w:t xml:space="preserve">krav på att sådana upphettade tobaksvaror som är en tobaksvara för rökning förses med informationstext och kombinerade hälsovarningar. </w:t>
      </w:r>
    </w:p>
    <w:p w14:paraId="41A9E635" w14:textId="77777777" w:rsidR="008E458A" w:rsidRDefault="008E458A" w:rsidP="00AA60D6">
      <w:pPr>
        <w:pStyle w:val="Brdtext"/>
        <w:rPr>
          <w:lang w:eastAsia="sv-SE"/>
        </w:rPr>
      </w:pPr>
    </w:p>
    <w:p w14:paraId="67EC1042" w14:textId="6BB90B2C" w:rsidR="00AA60D6" w:rsidRDefault="008E458A" w:rsidP="00AA60D6">
      <w:pPr>
        <w:pStyle w:val="Brdtext"/>
        <w:rPr>
          <w:lang w:eastAsia="sv-SE"/>
        </w:rPr>
      </w:pPr>
      <w:r>
        <w:rPr>
          <w:lang w:eastAsia="sv-SE"/>
        </w:rPr>
        <w:t xml:space="preserve">I </w:t>
      </w:r>
      <w:r w:rsidR="00861077" w:rsidRPr="00536779">
        <w:rPr>
          <w:lang w:eastAsia="sv-SE"/>
        </w:rPr>
        <w:t>propositionen</w:t>
      </w:r>
      <w:r w:rsidR="00861077">
        <w:rPr>
          <w:lang w:eastAsia="sv-SE"/>
        </w:rPr>
        <w:t xml:space="preserve"> </w:t>
      </w:r>
      <w:r w:rsidR="007444F1">
        <w:rPr>
          <w:lang w:eastAsia="sv-SE"/>
        </w:rPr>
        <w:t xml:space="preserve">föreslår regeringen </w:t>
      </w:r>
      <w:r w:rsidR="007444F1" w:rsidRPr="007444F1">
        <w:rPr>
          <w:lang w:eastAsia="sv-SE"/>
        </w:rPr>
        <w:t xml:space="preserve">att förbudet bör införas genom att upphettade tobaksvaror läggs till i uppräkningen </w:t>
      </w:r>
      <w:r w:rsidR="00340A60" w:rsidRPr="00F26D8D">
        <w:rPr>
          <w:lang w:eastAsia="sv-SE"/>
        </w:rPr>
        <w:t>över varor för vilka karakteristisk smak är förbjuden</w:t>
      </w:r>
      <w:r>
        <w:rPr>
          <w:lang w:eastAsia="sv-SE"/>
        </w:rPr>
        <w:t xml:space="preserve"> </w:t>
      </w:r>
      <w:r w:rsidR="007444F1" w:rsidRPr="007444F1">
        <w:rPr>
          <w:lang w:eastAsia="sv-SE"/>
        </w:rPr>
        <w:t xml:space="preserve">i </w:t>
      </w:r>
      <w:r w:rsidR="007444F1" w:rsidRPr="00F26D8D">
        <w:rPr>
          <w:lang w:eastAsia="sv-SE"/>
        </w:rPr>
        <w:t>2 kap. 1 § första stycket LTLP</w:t>
      </w:r>
      <w:r w:rsidR="007444F1" w:rsidRPr="007444F1">
        <w:rPr>
          <w:lang w:eastAsia="sv-SE"/>
        </w:rPr>
        <w:t>.</w:t>
      </w:r>
      <w:r w:rsidR="007444F1">
        <w:rPr>
          <w:lang w:eastAsia="sv-SE"/>
        </w:rPr>
        <w:t xml:space="preserve"> </w:t>
      </w:r>
      <w:r w:rsidR="007E157B">
        <w:rPr>
          <w:lang w:eastAsia="sv-SE"/>
        </w:rPr>
        <w:t xml:space="preserve">Regeringen </w:t>
      </w:r>
      <w:r w:rsidR="0064321F">
        <w:rPr>
          <w:lang w:eastAsia="sv-SE"/>
        </w:rPr>
        <w:t>konstatera</w:t>
      </w:r>
      <w:r w:rsidR="007E157B">
        <w:rPr>
          <w:lang w:eastAsia="sv-SE"/>
        </w:rPr>
        <w:t>r</w:t>
      </w:r>
      <w:r w:rsidR="0064321F">
        <w:rPr>
          <w:lang w:eastAsia="sv-SE"/>
        </w:rPr>
        <w:t xml:space="preserve"> </w:t>
      </w:r>
      <w:r w:rsidR="00D05C7C">
        <w:rPr>
          <w:lang w:eastAsia="sv-SE"/>
        </w:rPr>
        <w:t xml:space="preserve">dock </w:t>
      </w:r>
      <w:r w:rsidR="0064321F">
        <w:rPr>
          <w:lang w:eastAsia="sv-SE"/>
        </w:rPr>
        <w:t xml:space="preserve">att </w:t>
      </w:r>
      <w:r w:rsidR="00E460A9">
        <w:rPr>
          <w:lang w:eastAsia="sv-SE"/>
        </w:rPr>
        <w:t xml:space="preserve">det </w:t>
      </w:r>
      <w:r w:rsidR="008025A0">
        <w:rPr>
          <w:lang w:eastAsia="sv-SE"/>
        </w:rPr>
        <w:t xml:space="preserve">i dag </w:t>
      </w:r>
      <w:r w:rsidR="0064321F">
        <w:rPr>
          <w:lang w:eastAsia="sv-SE"/>
        </w:rPr>
        <w:t>finns två olika förbud</w:t>
      </w:r>
      <w:r w:rsidR="00E460A9" w:rsidRPr="00E460A9">
        <w:rPr>
          <w:lang w:eastAsia="sv-SE"/>
        </w:rPr>
        <w:t xml:space="preserve"> </w:t>
      </w:r>
      <w:r w:rsidR="00E460A9">
        <w:rPr>
          <w:lang w:eastAsia="sv-SE"/>
        </w:rPr>
        <w:t>i bestämmelsens första stycke</w:t>
      </w:r>
      <w:r w:rsidR="0064321F">
        <w:rPr>
          <w:lang w:eastAsia="sv-SE"/>
        </w:rPr>
        <w:t xml:space="preserve">. </w:t>
      </w:r>
      <w:r w:rsidR="0001760D">
        <w:rPr>
          <w:lang w:eastAsia="sv-SE"/>
        </w:rPr>
        <w:t>Det första förbudet</w:t>
      </w:r>
      <w:r w:rsidR="0064321F">
        <w:rPr>
          <w:lang w:eastAsia="sv-SE"/>
        </w:rPr>
        <w:t xml:space="preserve"> innebär att </w:t>
      </w:r>
      <w:r w:rsidR="008025A0">
        <w:rPr>
          <w:lang w:eastAsia="sv-SE"/>
        </w:rPr>
        <w:t>c</w:t>
      </w:r>
      <w:r w:rsidR="008025A0" w:rsidRPr="008025A0">
        <w:rPr>
          <w:lang w:eastAsia="sv-SE"/>
        </w:rPr>
        <w:t>igaretter och rulltobak</w:t>
      </w:r>
      <w:r w:rsidR="008025A0">
        <w:rPr>
          <w:lang w:eastAsia="sv-SE"/>
        </w:rPr>
        <w:t xml:space="preserve"> </w:t>
      </w:r>
      <w:r w:rsidR="0064321F">
        <w:rPr>
          <w:lang w:eastAsia="sv-SE"/>
        </w:rPr>
        <w:t>inte får ha karakteristisk smak.</w:t>
      </w:r>
      <w:r w:rsidR="00FC5A67">
        <w:rPr>
          <w:lang w:eastAsia="sv-SE"/>
        </w:rPr>
        <w:t xml:space="preserve"> </w:t>
      </w:r>
      <w:r w:rsidR="005B18A8" w:rsidRPr="005B18A8">
        <w:t>Det andra förbudet</w:t>
      </w:r>
      <w:r w:rsidR="005B18A8">
        <w:t xml:space="preserve"> innebär att </w:t>
      </w:r>
      <w:r w:rsidR="005B18A8" w:rsidRPr="005B18A8">
        <w:t xml:space="preserve">tobaksvaror </w:t>
      </w:r>
      <w:r w:rsidR="005B18A8">
        <w:t xml:space="preserve">inte </w:t>
      </w:r>
      <w:r w:rsidR="005B18A8" w:rsidRPr="005B18A8">
        <w:t xml:space="preserve">får innehålla </w:t>
      </w:r>
      <w:r w:rsidR="005B18A8">
        <w:t xml:space="preserve">förbjudna </w:t>
      </w:r>
      <w:r w:rsidR="005B18A8" w:rsidRPr="005B18A8">
        <w:t>tillsatser</w:t>
      </w:r>
      <w:r w:rsidR="005B18A8">
        <w:t>.</w:t>
      </w:r>
      <w:r w:rsidR="005B18A8" w:rsidRPr="005B18A8">
        <w:t xml:space="preserve"> </w:t>
      </w:r>
    </w:p>
    <w:p w14:paraId="275A27F1" w14:textId="77777777" w:rsidR="00AA60D6" w:rsidRDefault="00AA60D6" w:rsidP="00AA60D6">
      <w:pPr>
        <w:pStyle w:val="Brdtext"/>
        <w:rPr>
          <w:lang w:eastAsia="sv-SE"/>
        </w:rPr>
      </w:pPr>
    </w:p>
    <w:p w14:paraId="4FAA8DDD" w14:textId="333CAF65" w:rsidR="001419A4" w:rsidRDefault="001419A4" w:rsidP="0036134E">
      <w:pPr>
        <w:pStyle w:val="Brdtext"/>
      </w:pPr>
    </w:p>
    <w:p w14:paraId="3AA21221" w14:textId="532615B9" w:rsidR="0087053A" w:rsidRDefault="002D00C9" w:rsidP="00740696">
      <w:pPr>
        <w:pStyle w:val="Rubrik2"/>
      </w:pPr>
      <w:r w:rsidRPr="00C16012">
        <w:t xml:space="preserve"> </w:t>
      </w:r>
      <w:r w:rsidR="00164902" w:rsidRPr="00C16012">
        <w:t>Problem</w:t>
      </w:r>
    </w:p>
    <w:p w14:paraId="3394CDF6" w14:textId="77777777" w:rsidR="00F30FC5" w:rsidRDefault="00F30FC5" w:rsidP="00740696">
      <w:pPr>
        <w:pStyle w:val="Brdtext"/>
      </w:pPr>
    </w:p>
    <w:p w14:paraId="57E4512F" w14:textId="00A813F8" w:rsidR="001E6363" w:rsidRDefault="000015B0" w:rsidP="00224F44">
      <w:r w:rsidRPr="000015B0">
        <w:t>Folkhälsomyndighetens föreskrifter och allmänna råd (HSLF-FS 2016:42) om karakteristisk smak i cigaretter, rulltobak och dess delar samt tillsatser i vissa tobaksvaror</w:t>
      </w:r>
      <w:r w:rsidR="006F60E4">
        <w:t xml:space="preserve"> reglerar </w:t>
      </w:r>
      <w:r w:rsidR="00FA2E4C">
        <w:t xml:space="preserve">bland annat </w:t>
      </w:r>
      <w:r w:rsidR="006F60E4">
        <w:t>vilka cigaretter och vilken rulltobak som ska anses ha karakteristisk</w:t>
      </w:r>
      <w:r w:rsidR="00224F44">
        <w:t>.</w:t>
      </w:r>
      <w:r w:rsidR="00224F44" w:rsidRPr="00224F44">
        <w:t xml:space="preserve"> Samma föreskrifter innehåller bestämmelser </w:t>
      </w:r>
      <w:r w:rsidR="00224F44">
        <w:t>om andra förbjudna tillsatser</w:t>
      </w:r>
      <w:r w:rsidR="00FA2E4C">
        <w:t xml:space="preserve">. </w:t>
      </w:r>
      <w:r w:rsidR="008A4235">
        <w:t xml:space="preserve">Föreskrifterna </w:t>
      </w:r>
      <w:r w:rsidR="00096906">
        <w:t xml:space="preserve">behöver </w:t>
      </w:r>
      <w:r w:rsidR="008A4235">
        <w:t>därför kompletteras med bestämmelser</w:t>
      </w:r>
      <w:r w:rsidR="00096906">
        <w:t xml:space="preserve"> </w:t>
      </w:r>
      <w:r w:rsidR="008A4235">
        <w:t>som</w:t>
      </w:r>
      <w:r w:rsidR="006F60E4">
        <w:t xml:space="preserve"> </w:t>
      </w:r>
      <w:r w:rsidR="00096906">
        <w:t>ska gälla</w:t>
      </w:r>
      <w:r w:rsidR="006F60E4">
        <w:t xml:space="preserve"> </w:t>
      </w:r>
      <w:r w:rsidR="00224F44">
        <w:t xml:space="preserve">de nya kraven på </w:t>
      </w:r>
      <w:r w:rsidR="006F60E4">
        <w:t xml:space="preserve">upphettade tobaksvaror. </w:t>
      </w:r>
    </w:p>
    <w:p w14:paraId="00AFA036" w14:textId="09C7771A" w:rsidR="00164902" w:rsidRDefault="00164902" w:rsidP="00740696">
      <w:pPr>
        <w:pStyle w:val="Brdtext"/>
      </w:pPr>
      <w:r>
        <w:lastRenderedPageBreak/>
        <w:t xml:space="preserve"> </w:t>
      </w:r>
    </w:p>
    <w:p w14:paraId="42FF62AA" w14:textId="6F3F266B" w:rsidR="003A4936" w:rsidRDefault="000015B0" w:rsidP="00096906">
      <w:pPr>
        <w:pStyle w:val="Brdtext"/>
      </w:pPr>
      <w:r>
        <w:t xml:space="preserve">Kraven på hälsovarningar framgår av </w:t>
      </w:r>
      <w:r w:rsidRPr="000015B0">
        <w:t>Folkhälsomyndighetens föreskrifter (HSLF-FS 2016:46) om utformning av hälsovarningar och hälsovarningars placering på förpackning</w:t>
      </w:r>
      <w:r w:rsidR="00011F6F">
        <w:t>ar</w:t>
      </w:r>
      <w:r w:rsidRPr="000015B0">
        <w:t xml:space="preserve"> av tobaksvaror.</w:t>
      </w:r>
      <w:r w:rsidR="00096906">
        <w:t xml:space="preserve"> Föreskrifterna reglerar bland annat utformning av </w:t>
      </w:r>
      <w:r w:rsidR="004A6EE6">
        <w:t>informationstext oc</w:t>
      </w:r>
      <w:r w:rsidR="00590380">
        <w:t xml:space="preserve">h kombinerade </w:t>
      </w:r>
      <w:r w:rsidR="00096906">
        <w:t>hälsovarningar på</w:t>
      </w:r>
      <w:r w:rsidR="00096906" w:rsidRPr="00096906">
        <w:t xml:space="preserve"> </w:t>
      </w:r>
      <w:r w:rsidR="00096906">
        <w:t>förpackningar till cigaretter, rulltobak och tobak för vattenpipa</w:t>
      </w:r>
      <w:r w:rsidR="00C7726D">
        <w:t xml:space="preserve">. Nödvändiga ändringar behöver göras för att reglera även </w:t>
      </w:r>
      <w:r w:rsidR="00C7726D" w:rsidRPr="00C7726D">
        <w:t>utformning av hälsovarningar på förpackningar till</w:t>
      </w:r>
      <w:r w:rsidR="00C7726D">
        <w:t xml:space="preserve"> upphettade tobaksvaror som är en tobaksvara för rökning</w:t>
      </w:r>
      <w:r w:rsidR="001E6363">
        <w:t xml:space="preserve"> i dessa föreskrifter</w:t>
      </w:r>
      <w:r w:rsidR="00C7726D">
        <w:t xml:space="preserve">.  </w:t>
      </w:r>
    </w:p>
    <w:p w14:paraId="6D145CFE" w14:textId="7DA0867E" w:rsidR="00C67787" w:rsidRDefault="00C67787" w:rsidP="00096906">
      <w:pPr>
        <w:pStyle w:val="Brdtext"/>
      </w:pPr>
    </w:p>
    <w:p w14:paraId="69F03ACF" w14:textId="4028FDD8" w:rsidR="002D00C9" w:rsidRDefault="002D00C9" w:rsidP="00096906">
      <w:pPr>
        <w:pStyle w:val="Brdtext"/>
      </w:pPr>
    </w:p>
    <w:p w14:paraId="25104478" w14:textId="1460C331" w:rsidR="00900D3E" w:rsidRPr="00C16012" w:rsidRDefault="002D00C9" w:rsidP="00C16012">
      <w:pPr>
        <w:pStyle w:val="Rubrik2"/>
      </w:pPr>
      <w:r w:rsidRPr="00C16012">
        <w:t>Lösningen på problemet</w:t>
      </w:r>
    </w:p>
    <w:p w14:paraId="2832529C" w14:textId="43461238" w:rsidR="00D837D2" w:rsidRDefault="00D837D2" w:rsidP="00753D37">
      <w:pPr>
        <w:pStyle w:val="Brdtext"/>
        <w:rPr>
          <w:lang w:eastAsia="sv-SE"/>
        </w:rPr>
      </w:pPr>
    </w:p>
    <w:p w14:paraId="5371D83F" w14:textId="3B584BC1" w:rsidR="00F00068" w:rsidRPr="00FE01BD" w:rsidRDefault="00F00068" w:rsidP="00FE01BD">
      <w:pPr>
        <w:pStyle w:val="Rubrik3"/>
      </w:pPr>
      <w:r w:rsidRPr="00FE01BD">
        <w:t>Förslag till nya föreskrifter och allmänna råd om karakteristisk smak och tillsatser i vissa tobaksvaror</w:t>
      </w:r>
    </w:p>
    <w:p w14:paraId="7234733B" w14:textId="79808B6D" w:rsidR="0087053A" w:rsidRDefault="00C20941" w:rsidP="00A36934">
      <w:pPr>
        <w:pStyle w:val="Brdtext"/>
      </w:pPr>
      <w:r>
        <w:rPr>
          <w:lang w:eastAsia="sv-SE"/>
        </w:rPr>
        <w:t>Genomförande</w:t>
      </w:r>
      <w:r w:rsidR="008903A6">
        <w:rPr>
          <w:lang w:eastAsia="sv-SE"/>
        </w:rPr>
        <w:t>t</w:t>
      </w:r>
      <w:r>
        <w:rPr>
          <w:lang w:eastAsia="sv-SE"/>
        </w:rPr>
        <w:t xml:space="preserve"> av </w:t>
      </w:r>
      <w:r w:rsidR="00CF4B6E">
        <w:rPr>
          <w:lang w:eastAsia="sv-SE"/>
        </w:rPr>
        <w:t xml:space="preserve">de </w:t>
      </w:r>
      <w:r>
        <w:rPr>
          <w:lang w:eastAsia="sv-SE"/>
        </w:rPr>
        <w:t>nya krav</w:t>
      </w:r>
      <w:r w:rsidR="00CF4B6E">
        <w:rPr>
          <w:lang w:eastAsia="sv-SE"/>
        </w:rPr>
        <w:t xml:space="preserve">en </w:t>
      </w:r>
      <w:r w:rsidR="004407FB">
        <w:rPr>
          <w:lang w:eastAsia="sv-SE"/>
        </w:rPr>
        <w:t xml:space="preserve">på upphettade tobaksvaror </w:t>
      </w:r>
      <w:r w:rsidR="00CF4B6E">
        <w:rPr>
          <w:lang w:eastAsia="sv-SE"/>
        </w:rPr>
        <w:t xml:space="preserve">medför </w:t>
      </w:r>
      <w:r w:rsidR="00604A0D">
        <w:rPr>
          <w:lang w:eastAsia="sv-SE"/>
        </w:rPr>
        <w:t xml:space="preserve">behov av </w:t>
      </w:r>
      <w:r w:rsidR="003A63F9">
        <w:rPr>
          <w:lang w:eastAsia="sv-SE"/>
        </w:rPr>
        <w:t xml:space="preserve">omfattande </w:t>
      </w:r>
      <w:r w:rsidR="00CF4B6E">
        <w:rPr>
          <w:lang w:eastAsia="sv-SE"/>
        </w:rPr>
        <w:t>ändringar</w:t>
      </w:r>
      <w:r w:rsidR="00A97C94">
        <w:rPr>
          <w:lang w:eastAsia="sv-SE"/>
        </w:rPr>
        <w:t xml:space="preserve"> i</w:t>
      </w:r>
      <w:r w:rsidR="00CF4B6E">
        <w:rPr>
          <w:lang w:eastAsia="sv-SE"/>
        </w:rPr>
        <w:t xml:space="preserve"> </w:t>
      </w:r>
      <w:r w:rsidRPr="00231521">
        <w:rPr>
          <w:lang w:eastAsia="sv-SE"/>
        </w:rPr>
        <w:t>Folkhälsomyndighetens föreskrifter och allmänna råd (HSLF-FS 2016:42) om karakteristisk smak i cigaretter, rulltobak och dess delar samt tillsatser i vissa tobaksvaror.</w:t>
      </w:r>
      <w:r w:rsidR="00CF4B6E">
        <w:rPr>
          <w:lang w:eastAsia="sv-SE"/>
        </w:rPr>
        <w:t xml:space="preserve"> </w:t>
      </w:r>
      <w:r w:rsidR="0087053A">
        <w:t xml:space="preserve">Mot bakgrund av att det behöver göras många ändringar i befintlig föreskrift för att genomföra kraven bedömer Folkhälsomyndigheten att det är bättre att upphäva HSLF-FS 2016:42 och meddela nya föreskrifter och allmänna råd om karakteristisk smak och tillsatser i vissa tobaksvaror. </w:t>
      </w:r>
    </w:p>
    <w:p w14:paraId="4D0F45F0" w14:textId="7E7BBF4E" w:rsidR="00F146D7" w:rsidRDefault="00F146D7" w:rsidP="00A36934">
      <w:pPr>
        <w:pStyle w:val="Brdtext"/>
      </w:pPr>
    </w:p>
    <w:p w14:paraId="6C6701C7" w14:textId="73D4A0D8" w:rsidR="00F146D7" w:rsidRDefault="00F146D7" w:rsidP="00A36934">
      <w:pPr>
        <w:pStyle w:val="Brdtext"/>
      </w:pPr>
      <w:r w:rsidRPr="00F146D7">
        <w:t>Folkhälsomyndigheten föreslår att definitionslistan</w:t>
      </w:r>
      <w:r w:rsidR="002637EA">
        <w:t xml:space="preserve"> i nuvarande 5</w:t>
      </w:r>
      <w:r>
        <w:t xml:space="preserve"> § HSLF-FS 2016:42</w:t>
      </w:r>
      <w:r w:rsidRPr="00F146D7">
        <w:t xml:space="preserve"> tas bort. Enligt den föreslagna ändringen ska </w:t>
      </w:r>
      <w:r w:rsidR="002637EA">
        <w:t>4 och 5</w:t>
      </w:r>
      <w:r w:rsidRPr="00F146D7">
        <w:t xml:space="preserve"> §§ vara hänvisningsparagrafer som refererar till de ord och uttryck som används i LTLP respektive tobaksproduktdirektivet och det delegerade direktivet.</w:t>
      </w:r>
    </w:p>
    <w:p w14:paraId="53BEF6F4" w14:textId="77777777" w:rsidR="0087053A" w:rsidRDefault="0087053A" w:rsidP="00CC50E2">
      <w:pPr>
        <w:pStyle w:val="Brdtext"/>
        <w:rPr>
          <w:lang w:eastAsia="sv-SE"/>
        </w:rPr>
      </w:pPr>
    </w:p>
    <w:p w14:paraId="18C38D9A" w14:textId="2CF8A2ED" w:rsidR="000E5F52" w:rsidRDefault="004407FB" w:rsidP="00CC50E2">
      <w:pPr>
        <w:pStyle w:val="Brdtext"/>
        <w:rPr>
          <w:lang w:eastAsia="sv-SE"/>
        </w:rPr>
      </w:pPr>
      <w:r>
        <w:rPr>
          <w:lang w:eastAsia="sv-SE"/>
        </w:rPr>
        <w:t xml:space="preserve">Enligt förslaget ska de nya föreskrifterna förutom befintliga förbud mot karakteristisk smak i cigaretter och rulltobak innehålla motsvarande bestämmelser vad gäller upphettade tobaksvaror. </w:t>
      </w:r>
      <w:r w:rsidR="00CF6511">
        <w:rPr>
          <w:lang w:eastAsia="sv-SE"/>
        </w:rPr>
        <w:t xml:space="preserve">För att avgöra om </w:t>
      </w:r>
      <w:r w:rsidRPr="004407FB">
        <w:rPr>
          <w:lang w:eastAsia="sv-SE"/>
        </w:rPr>
        <w:t>en upphettad tobaksvara</w:t>
      </w:r>
      <w:r w:rsidR="00CF6511">
        <w:rPr>
          <w:lang w:eastAsia="sv-SE"/>
        </w:rPr>
        <w:t xml:space="preserve"> kan anses ha </w:t>
      </w:r>
      <w:r w:rsidR="00CF6511" w:rsidRPr="004407FB">
        <w:rPr>
          <w:lang w:eastAsia="sv-SE"/>
        </w:rPr>
        <w:t xml:space="preserve">karakteristisk smak </w:t>
      </w:r>
      <w:r w:rsidR="00CF6511">
        <w:rPr>
          <w:lang w:eastAsia="sv-SE"/>
        </w:rPr>
        <w:t xml:space="preserve">ska den </w:t>
      </w:r>
      <w:r w:rsidR="000E5F52">
        <w:rPr>
          <w:lang w:eastAsia="sv-SE"/>
        </w:rPr>
        <w:t xml:space="preserve">prövas </w:t>
      </w:r>
      <w:r w:rsidRPr="004407FB">
        <w:rPr>
          <w:lang w:eastAsia="sv-SE"/>
        </w:rPr>
        <w:t>i enlighet med kommissionens genomförandeförordning</w:t>
      </w:r>
      <w:r w:rsidR="00EF4CBE">
        <w:rPr>
          <w:lang w:eastAsia="sv-SE"/>
        </w:rPr>
        <w:t>.</w:t>
      </w:r>
      <w:r w:rsidR="00EF4CBE">
        <w:rPr>
          <w:rStyle w:val="Fotnotsreferens"/>
          <w:lang w:eastAsia="sv-SE"/>
        </w:rPr>
        <w:footnoteReference w:id="1"/>
      </w:r>
      <w:r w:rsidR="00FE08EE">
        <w:rPr>
          <w:lang w:eastAsia="sv-SE"/>
        </w:rPr>
        <w:t xml:space="preserve"> </w:t>
      </w:r>
    </w:p>
    <w:p w14:paraId="1B2668D8" w14:textId="77777777" w:rsidR="000E5F52" w:rsidRDefault="000E5F52" w:rsidP="00CC50E2">
      <w:pPr>
        <w:pStyle w:val="Brdtext"/>
        <w:rPr>
          <w:lang w:eastAsia="sv-SE"/>
        </w:rPr>
      </w:pPr>
    </w:p>
    <w:p w14:paraId="58F58F54" w14:textId="7B1C46A6" w:rsidR="00D837D2" w:rsidRDefault="000E5F52" w:rsidP="00F146D7">
      <w:pPr>
        <w:pStyle w:val="Brdtext"/>
        <w:rPr>
          <w:lang w:eastAsia="sv-SE"/>
        </w:rPr>
      </w:pPr>
      <w:r w:rsidRPr="00FE08EE">
        <w:rPr>
          <w:lang w:eastAsia="sv-SE"/>
        </w:rPr>
        <w:t>Tillsatser som är nödvändiga vid tillverkning av upphettade tobaksvaror är</w:t>
      </w:r>
      <w:r>
        <w:rPr>
          <w:lang w:eastAsia="sv-SE"/>
        </w:rPr>
        <w:t>,</w:t>
      </w:r>
      <w:r w:rsidRPr="00FE08EE">
        <w:rPr>
          <w:lang w:eastAsia="sv-SE"/>
        </w:rPr>
        <w:t xml:space="preserve"> </w:t>
      </w:r>
      <w:r>
        <w:rPr>
          <w:lang w:eastAsia="sv-SE"/>
        </w:rPr>
        <w:t xml:space="preserve">på samma sätt som för cigaretter och rulltobak, </w:t>
      </w:r>
      <w:r w:rsidRPr="00FE08EE">
        <w:rPr>
          <w:lang w:eastAsia="sv-SE"/>
        </w:rPr>
        <w:t>tillåtna förutsatt att</w:t>
      </w:r>
      <w:r>
        <w:rPr>
          <w:lang w:eastAsia="sv-SE"/>
        </w:rPr>
        <w:t xml:space="preserve"> </w:t>
      </w:r>
      <w:r w:rsidRPr="00FE08EE">
        <w:rPr>
          <w:lang w:eastAsia="sv-SE"/>
        </w:rPr>
        <w:t>dessa inte leder till en upphettad tobaksvara med karakteristisk smak, och</w:t>
      </w:r>
      <w:r>
        <w:rPr>
          <w:lang w:eastAsia="sv-SE"/>
        </w:rPr>
        <w:t xml:space="preserve"> </w:t>
      </w:r>
      <w:r w:rsidRPr="00FE08EE">
        <w:rPr>
          <w:lang w:eastAsia="sv-SE"/>
        </w:rPr>
        <w:t>d</w:t>
      </w:r>
      <w:r>
        <w:rPr>
          <w:lang w:eastAsia="sv-SE"/>
        </w:rPr>
        <w:t xml:space="preserve">e inte i betydande eller mätbar </w:t>
      </w:r>
      <w:r w:rsidRPr="00FE08EE">
        <w:rPr>
          <w:lang w:eastAsia="sv-SE"/>
        </w:rPr>
        <w:t>omfattning förstärker den upphettande tobaksvarans beroendeframkallande egenskaper, toxicitet eller cancerframkallande, mutagena eller reproduktionstoxiska egenskaper.</w:t>
      </w:r>
    </w:p>
    <w:p w14:paraId="09736DD3" w14:textId="6530695B" w:rsidR="00D837D2" w:rsidRDefault="00D837D2" w:rsidP="00CC50E2">
      <w:pPr>
        <w:pStyle w:val="Brdtext"/>
        <w:rPr>
          <w:lang w:eastAsia="sv-SE"/>
        </w:rPr>
      </w:pPr>
    </w:p>
    <w:p w14:paraId="4FB155B2" w14:textId="4E2D27E7" w:rsidR="00D837D2" w:rsidRDefault="00FE08EE" w:rsidP="00FE08EE">
      <w:pPr>
        <w:pStyle w:val="Brdtext"/>
        <w:rPr>
          <w:lang w:eastAsia="sv-SE"/>
        </w:rPr>
      </w:pPr>
      <w:r>
        <w:rPr>
          <w:lang w:eastAsia="sv-SE"/>
        </w:rPr>
        <w:t xml:space="preserve">Vidare ska </w:t>
      </w:r>
      <w:r w:rsidRPr="00FE08EE">
        <w:rPr>
          <w:lang w:eastAsia="sv-SE"/>
        </w:rPr>
        <w:t>förbjudna smaktillsatser i delar till cigaretter</w:t>
      </w:r>
      <w:r w:rsidR="002B3877">
        <w:rPr>
          <w:lang w:eastAsia="sv-SE"/>
        </w:rPr>
        <w:t xml:space="preserve"> och</w:t>
      </w:r>
      <w:r w:rsidRPr="00FE08EE">
        <w:rPr>
          <w:lang w:eastAsia="sv-SE"/>
        </w:rPr>
        <w:t xml:space="preserve"> rulltobak </w:t>
      </w:r>
      <w:r w:rsidR="00F146D7">
        <w:rPr>
          <w:lang w:eastAsia="sv-SE"/>
        </w:rPr>
        <w:t xml:space="preserve">även gälla i </w:t>
      </w:r>
      <w:r>
        <w:rPr>
          <w:lang w:eastAsia="sv-SE"/>
        </w:rPr>
        <w:t xml:space="preserve">delar till </w:t>
      </w:r>
      <w:r w:rsidRPr="00FE08EE">
        <w:rPr>
          <w:lang w:eastAsia="sv-SE"/>
        </w:rPr>
        <w:t>upphettade tobaksvaror</w:t>
      </w:r>
      <w:r>
        <w:rPr>
          <w:lang w:eastAsia="sv-SE"/>
        </w:rPr>
        <w:t>.</w:t>
      </w:r>
      <w:r w:rsidR="00CC50E2">
        <w:rPr>
          <w:lang w:eastAsia="sv-SE"/>
        </w:rPr>
        <w:t xml:space="preserve"> U</w:t>
      </w:r>
      <w:r w:rsidR="00CC50E2" w:rsidRPr="00CC50E2">
        <w:rPr>
          <w:lang w:eastAsia="sv-SE"/>
        </w:rPr>
        <w:t>pphettade tobaksvaror som innehåller smaktillsatser i någon av dess delar, såsom filter, papper, förpackningar, kapslar eller eventuella tekniska detaljer som möjliggör ändring av tobaksvarornas doft eller smak eller rökintensitet</w:t>
      </w:r>
      <w:r w:rsidR="00F146D7">
        <w:rPr>
          <w:lang w:eastAsia="sv-SE"/>
        </w:rPr>
        <w:t>,</w:t>
      </w:r>
      <w:r w:rsidR="00CC50E2" w:rsidRPr="00CC50E2">
        <w:rPr>
          <w:lang w:eastAsia="sv-SE"/>
        </w:rPr>
        <w:t xml:space="preserve"> får inte tillhandahållas konsumenter på den svenska marknaden.</w:t>
      </w:r>
      <w:r w:rsidR="00CC50E2">
        <w:rPr>
          <w:lang w:eastAsia="sv-SE"/>
        </w:rPr>
        <w:t xml:space="preserve"> </w:t>
      </w:r>
      <w:r w:rsidR="00CC50E2" w:rsidRPr="00CC50E2">
        <w:rPr>
          <w:lang w:eastAsia="sv-SE"/>
        </w:rPr>
        <w:t>Filter, papper och kapslar till dessa tobaksvaror får inte heller innehålla nikotin eller tobak.</w:t>
      </w:r>
      <w:r w:rsidR="000E5F52">
        <w:rPr>
          <w:lang w:eastAsia="sv-SE"/>
        </w:rPr>
        <w:t xml:space="preserve"> </w:t>
      </w:r>
    </w:p>
    <w:p w14:paraId="0503D966" w14:textId="11001B2F" w:rsidR="00D837D2" w:rsidRDefault="00D837D2" w:rsidP="00FE08EE">
      <w:pPr>
        <w:pStyle w:val="Brdtext"/>
        <w:rPr>
          <w:lang w:eastAsia="sv-SE"/>
        </w:rPr>
      </w:pPr>
    </w:p>
    <w:p w14:paraId="28450E76" w14:textId="68A2F1AF" w:rsidR="000E5F52" w:rsidRDefault="00D837D2" w:rsidP="00FE08EE">
      <w:pPr>
        <w:pStyle w:val="Brdtext"/>
        <w:rPr>
          <w:lang w:eastAsia="sv-SE"/>
        </w:rPr>
      </w:pPr>
      <w:r>
        <w:rPr>
          <w:lang w:eastAsia="sv-SE"/>
        </w:rPr>
        <w:t xml:space="preserve">I övrigt innehåller förslaget till föreskrifterna bestämmelser om förbjudna tillsatser i tobaksvaror </w:t>
      </w:r>
      <w:r w:rsidR="003A63CA">
        <w:rPr>
          <w:lang w:eastAsia="sv-SE"/>
        </w:rPr>
        <w:t>som finns i 10</w:t>
      </w:r>
      <w:r w:rsidR="00F146D7">
        <w:rPr>
          <w:lang w:eastAsia="sv-SE"/>
        </w:rPr>
        <w:t xml:space="preserve"> – 11 §§ nuvarande författning</w:t>
      </w:r>
      <w:r w:rsidR="003A63CA">
        <w:rPr>
          <w:lang w:eastAsia="sv-SE"/>
        </w:rPr>
        <w:t xml:space="preserve">. </w:t>
      </w:r>
    </w:p>
    <w:p w14:paraId="70C2E554" w14:textId="77777777" w:rsidR="000E5F52" w:rsidRDefault="000E5F52" w:rsidP="00FE08EE">
      <w:pPr>
        <w:pStyle w:val="Brdtext"/>
        <w:rPr>
          <w:lang w:eastAsia="sv-SE"/>
        </w:rPr>
      </w:pPr>
    </w:p>
    <w:p w14:paraId="6065DEE2" w14:textId="14C8A732" w:rsidR="003A63CA" w:rsidRDefault="003A63CA" w:rsidP="00FE08EE">
      <w:pPr>
        <w:pStyle w:val="Brdtext"/>
        <w:rPr>
          <w:lang w:eastAsia="sv-SE"/>
        </w:rPr>
      </w:pPr>
      <w:r>
        <w:rPr>
          <w:lang w:eastAsia="sv-SE"/>
        </w:rPr>
        <w:t xml:space="preserve">I samband med revideringen av </w:t>
      </w:r>
      <w:r w:rsidRPr="003A63CA">
        <w:rPr>
          <w:lang w:eastAsia="sv-SE"/>
        </w:rPr>
        <w:t>HSLF-FS 2016:42</w:t>
      </w:r>
      <w:r>
        <w:rPr>
          <w:lang w:eastAsia="sv-SE"/>
        </w:rPr>
        <w:t xml:space="preserve"> har även vissa mindre redaktionella uppdateringar av bestämmelserna gjorts. </w:t>
      </w:r>
    </w:p>
    <w:p w14:paraId="1C3D54AF" w14:textId="30EC6073" w:rsidR="003A63CA" w:rsidRDefault="003A63CA" w:rsidP="00FE08EE">
      <w:pPr>
        <w:pStyle w:val="Brdtext"/>
        <w:rPr>
          <w:lang w:eastAsia="sv-SE"/>
        </w:rPr>
      </w:pPr>
    </w:p>
    <w:p w14:paraId="348809C9" w14:textId="2C601A8C" w:rsidR="007D6A55" w:rsidRDefault="003A63CA" w:rsidP="00FE08EE">
      <w:pPr>
        <w:pStyle w:val="Brdtext"/>
        <w:rPr>
          <w:lang w:eastAsia="sv-SE"/>
        </w:rPr>
      </w:pPr>
      <w:r>
        <w:rPr>
          <w:lang w:eastAsia="sv-SE"/>
        </w:rPr>
        <w:t>Alla ändringar av föreskrifterna framgår av jämförelsetabellen (</w:t>
      </w:r>
      <w:r w:rsidRPr="00EF1496">
        <w:rPr>
          <w:i/>
          <w:lang w:eastAsia="sv-SE"/>
        </w:rPr>
        <w:t>bilaga 1</w:t>
      </w:r>
      <w:r>
        <w:rPr>
          <w:lang w:eastAsia="sv-SE"/>
        </w:rPr>
        <w:t xml:space="preserve">) som bifogas denna konsekvensutredning. </w:t>
      </w:r>
      <w:r w:rsidR="00D837D2">
        <w:rPr>
          <w:lang w:eastAsia="sv-SE"/>
        </w:rPr>
        <w:t xml:space="preserve"> </w:t>
      </w:r>
    </w:p>
    <w:p w14:paraId="6BB56E76" w14:textId="77777777" w:rsidR="00D837D2" w:rsidRDefault="00D837D2" w:rsidP="00FE08EE">
      <w:pPr>
        <w:pStyle w:val="Brdtext"/>
        <w:rPr>
          <w:lang w:eastAsia="sv-SE"/>
        </w:rPr>
      </w:pPr>
    </w:p>
    <w:p w14:paraId="2928DCB3" w14:textId="403CBDD5" w:rsidR="00F30FC5" w:rsidRPr="00FE01BD" w:rsidRDefault="003A63CA" w:rsidP="00FE01BD">
      <w:pPr>
        <w:pStyle w:val="Rubrik3"/>
      </w:pPr>
      <w:r w:rsidRPr="00FE01BD">
        <w:t>Förslag till Föreskrifter om ändring i Folkhälsomyndighetens föreskrifter (HSLF-FS 2016:46) om utformning av hälsovarningar och hälsovarningars placering på förpackning av tobaksvaror</w:t>
      </w:r>
    </w:p>
    <w:p w14:paraId="2115472F" w14:textId="707DE78C" w:rsidR="00F146D7" w:rsidRPr="00F146D7" w:rsidRDefault="00F146D7" w:rsidP="00F146D7">
      <w:pPr>
        <w:rPr>
          <w:rFonts w:ascii="Sabon" w:eastAsia="Times New Roman" w:hAnsi="Sabon" w:cs="Times New Roman"/>
          <w:szCs w:val="20"/>
          <w:lang w:eastAsia="sv-SE"/>
        </w:rPr>
      </w:pPr>
      <w:r w:rsidRPr="00F146D7">
        <w:rPr>
          <w:rFonts w:ascii="Sabon" w:eastAsia="Times New Roman" w:hAnsi="Sabon" w:cs="Times New Roman"/>
          <w:szCs w:val="20"/>
          <w:lang w:eastAsia="sv-SE"/>
        </w:rPr>
        <w:t>Genomförandet av de nya kraven på upphettade tobaksvaror medför även behov av ändringar i Folkhälsomyndighetens föreskrifter (HSLF-FS 2016:46) om utformning av hälsovarningar och hälsovarningars placering på förpackning av tobaksvaror.</w:t>
      </w:r>
    </w:p>
    <w:p w14:paraId="48589B3C" w14:textId="77777777" w:rsidR="00F146D7" w:rsidRPr="00F146D7" w:rsidRDefault="00F146D7" w:rsidP="00F146D7">
      <w:pPr>
        <w:rPr>
          <w:rFonts w:ascii="Sabon" w:eastAsia="Times New Roman" w:hAnsi="Sabon" w:cs="Times New Roman"/>
          <w:szCs w:val="20"/>
          <w:lang w:eastAsia="sv-SE"/>
        </w:rPr>
      </w:pPr>
    </w:p>
    <w:p w14:paraId="0A481961" w14:textId="22D7408A" w:rsidR="00F146D7" w:rsidRPr="00F146D7" w:rsidRDefault="00F146D7" w:rsidP="00F146D7">
      <w:pPr>
        <w:rPr>
          <w:rFonts w:ascii="Sabon" w:eastAsia="Times New Roman" w:hAnsi="Sabon" w:cs="Times New Roman"/>
          <w:szCs w:val="20"/>
          <w:lang w:eastAsia="sv-SE"/>
        </w:rPr>
      </w:pPr>
      <w:r w:rsidRPr="00F146D7">
        <w:rPr>
          <w:rFonts w:ascii="Sabon" w:eastAsia="Times New Roman" w:hAnsi="Sabon" w:cs="Times New Roman"/>
          <w:szCs w:val="20"/>
          <w:lang w:eastAsia="sv-SE"/>
        </w:rPr>
        <w:t xml:space="preserve">Folkhälsomyndigheten föreslår att definitionslistan i nuvarande </w:t>
      </w:r>
      <w:r w:rsidR="002637EA">
        <w:rPr>
          <w:rFonts w:ascii="Sabon" w:eastAsia="Times New Roman" w:hAnsi="Sabon" w:cs="Times New Roman"/>
          <w:szCs w:val="20"/>
          <w:lang w:eastAsia="sv-SE"/>
        </w:rPr>
        <w:t xml:space="preserve">1 kap. </w:t>
      </w:r>
      <w:r w:rsidRPr="00F146D7">
        <w:rPr>
          <w:rFonts w:ascii="Sabon" w:eastAsia="Times New Roman" w:hAnsi="Sabon" w:cs="Times New Roman"/>
          <w:szCs w:val="20"/>
          <w:lang w:eastAsia="sv-SE"/>
        </w:rPr>
        <w:t xml:space="preserve">4 § HSLF-FS 2016:46 tas bort. Enligt den föreslagna ändringen ska </w:t>
      </w:r>
      <w:r w:rsidR="002637EA">
        <w:rPr>
          <w:rFonts w:ascii="Sabon" w:eastAsia="Times New Roman" w:hAnsi="Sabon" w:cs="Times New Roman"/>
          <w:szCs w:val="20"/>
          <w:lang w:eastAsia="sv-SE"/>
        </w:rPr>
        <w:t xml:space="preserve">1 kap. </w:t>
      </w:r>
      <w:r w:rsidRPr="00F146D7">
        <w:rPr>
          <w:rFonts w:ascii="Sabon" w:eastAsia="Times New Roman" w:hAnsi="Sabon" w:cs="Times New Roman"/>
          <w:szCs w:val="20"/>
          <w:lang w:eastAsia="sv-SE"/>
        </w:rPr>
        <w:t>3 och 4 §§ vara hänvisningsparagrafer som refererar till de ord och uttryck som används i LTLP respektive tobaksproduktdirektivet och det delegerade direktivet.</w:t>
      </w:r>
    </w:p>
    <w:p w14:paraId="0B0243C8" w14:textId="77777777" w:rsidR="00F146D7" w:rsidRPr="00F146D7" w:rsidRDefault="00F146D7" w:rsidP="00F146D7">
      <w:pPr>
        <w:rPr>
          <w:rFonts w:ascii="Sabon" w:eastAsia="Times New Roman" w:hAnsi="Sabon" w:cs="Times New Roman"/>
          <w:szCs w:val="20"/>
          <w:lang w:eastAsia="sv-SE"/>
        </w:rPr>
      </w:pPr>
    </w:p>
    <w:p w14:paraId="6F531508" w14:textId="63E3DDEE" w:rsidR="00327467" w:rsidRDefault="00F146D7" w:rsidP="00F146D7">
      <w:pPr>
        <w:rPr>
          <w:rFonts w:ascii="Sabon" w:eastAsia="Times New Roman" w:hAnsi="Sabon" w:cs="Times New Roman"/>
          <w:szCs w:val="20"/>
          <w:lang w:eastAsia="sv-SE"/>
        </w:rPr>
      </w:pPr>
      <w:r w:rsidRPr="00F146D7">
        <w:rPr>
          <w:rFonts w:ascii="Sabon" w:eastAsia="Times New Roman" w:hAnsi="Sabon" w:cs="Times New Roman"/>
          <w:szCs w:val="20"/>
          <w:lang w:eastAsia="sv-SE"/>
        </w:rPr>
        <w:t>Vidare föreslår Folkhälsomyndigheten ändringar i 2 kap. HSLF-FS 2016:46. Kraven på att förpackningar till cigaretter, rulltobak, tobak för vattenpipa ska förses med en allmän varning, en informationstext och en kombinerad hälsovarning ska numera även gälla för förpackningar till upphettade tobaksvaror som är en tobaksvara för rökning. Därmed görs nödvändiga ändringar av 2 kap. 1 och 13 §§ HSLF-FS 2016:46.</w:t>
      </w:r>
    </w:p>
    <w:p w14:paraId="37C5D937" w14:textId="77777777" w:rsidR="002637EA" w:rsidRDefault="002637EA" w:rsidP="00F146D7">
      <w:pPr>
        <w:rPr>
          <w:rFonts w:ascii="Sabon" w:eastAsia="Times New Roman" w:hAnsi="Sabon" w:cs="Times New Roman"/>
          <w:szCs w:val="20"/>
          <w:lang w:eastAsia="sv-SE"/>
        </w:rPr>
      </w:pPr>
    </w:p>
    <w:p w14:paraId="5D592EEE" w14:textId="77777777" w:rsidR="002637EA" w:rsidRDefault="00F146D7" w:rsidP="00F146D7">
      <w:pPr>
        <w:rPr>
          <w:rFonts w:ascii="Sabon" w:eastAsia="Times New Roman" w:hAnsi="Sabon" w:cs="Times New Roman"/>
          <w:szCs w:val="20"/>
          <w:lang w:eastAsia="sv-SE"/>
        </w:rPr>
      </w:pPr>
      <w:r w:rsidRPr="00F146D7">
        <w:rPr>
          <w:rFonts w:ascii="Sabon" w:eastAsia="Times New Roman" w:hAnsi="Sabon" w:cs="Times New Roman"/>
          <w:szCs w:val="20"/>
          <w:lang w:eastAsia="sv-SE"/>
        </w:rPr>
        <w:t xml:space="preserve">I samband med revideringen av HSLF-FS 2016:46 har även vissa redaktionella ändringar av bestämmelserna gjorts. </w:t>
      </w:r>
    </w:p>
    <w:p w14:paraId="1AF02D58" w14:textId="77777777" w:rsidR="002637EA" w:rsidRDefault="002637EA" w:rsidP="00F146D7">
      <w:pPr>
        <w:rPr>
          <w:rFonts w:ascii="Sabon" w:eastAsia="Times New Roman" w:hAnsi="Sabon" w:cs="Times New Roman"/>
          <w:szCs w:val="20"/>
          <w:lang w:eastAsia="sv-SE"/>
        </w:rPr>
      </w:pPr>
    </w:p>
    <w:p w14:paraId="07FF12BB" w14:textId="0531A623" w:rsidR="00F146D7" w:rsidRPr="00F146D7" w:rsidRDefault="00F146D7" w:rsidP="00F146D7">
      <w:pPr>
        <w:rPr>
          <w:rFonts w:ascii="Sabon" w:eastAsia="Times New Roman" w:hAnsi="Sabon" w:cs="Times New Roman"/>
          <w:szCs w:val="20"/>
          <w:lang w:eastAsia="sv-SE"/>
        </w:rPr>
      </w:pPr>
      <w:r w:rsidRPr="00F146D7">
        <w:rPr>
          <w:rFonts w:ascii="Sabon" w:eastAsia="Times New Roman" w:hAnsi="Sabon" w:cs="Times New Roman"/>
          <w:szCs w:val="20"/>
          <w:lang w:eastAsia="sv-SE"/>
        </w:rPr>
        <w:t xml:space="preserve">Folkhälsomyndigheten </w:t>
      </w:r>
      <w:r w:rsidR="002637EA">
        <w:rPr>
          <w:rFonts w:ascii="Sabon" w:eastAsia="Times New Roman" w:hAnsi="Sabon" w:cs="Times New Roman"/>
          <w:szCs w:val="20"/>
          <w:lang w:eastAsia="sv-SE"/>
        </w:rPr>
        <w:t xml:space="preserve">tar bort </w:t>
      </w:r>
      <w:r w:rsidRPr="00F146D7">
        <w:rPr>
          <w:rFonts w:ascii="Sabon" w:eastAsia="Times New Roman" w:hAnsi="Sabon" w:cs="Times New Roman"/>
          <w:szCs w:val="20"/>
          <w:lang w:eastAsia="sv-SE"/>
        </w:rPr>
        <w:t xml:space="preserve">hänvisningen till </w:t>
      </w:r>
      <w:r w:rsidR="002637EA">
        <w:rPr>
          <w:rFonts w:ascii="Sabon" w:eastAsia="Times New Roman" w:hAnsi="Sabon" w:cs="Times New Roman"/>
          <w:szCs w:val="20"/>
          <w:lang w:eastAsia="sv-SE"/>
        </w:rPr>
        <w:t xml:space="preserve">den </w:t>
      </w:r>
      <w:r w:rsidR="002637EA" w:rsidRPr="00F146D7">
        <w:rPr>
          <w:rFonts w:ascii="Sabon" w:eastAsia="Times New Roman" w:hAnsi="Sabon" w:cs="Times New Roman"/>
          <w:szCs w:val="20"/>
          <w:lang w:eastAsia="sv-SE"/>
        </w:rPr>
        <w:t>upphävda tobakslagen (1993:581)</w:t>
      </w:r>
      <w:r w:rsidR="002637EA">
        <w:rPr>
          <w:rFonts w:ascii="Sabon" w:eastAsia="Times New Roman" w:hAnsi="Sabon" w:cs="Times New Roman"/>
          <w:szCs w:val="20"/>
          <w:lang w:eastAsia="sv-SE"/>
        </w:rPr>
        <w:t xml:space="preserve"> och den </w:t>
      </w:r>
      <w:r w:rsidR="002637EA" w:rsidRPr="00F146D7">
        <w:rPr>
          <w:rFonts w:ascii="Sabon" w:eastAsia="Times New Roman" w:hAnsi="Sabon" w:cs="Times New Roman"/>
          <w:szCs w:val="20"/>
          <w:lang w:eastAsia="sv-SE"/>
        </w:rPr>
        <w:t>upphävda tobaksförordning</w:t>
      </w:r>
      <w:r w:rsidR="002637EA">
        <w:rPr>
          <w:rFonts w:ascii="Sabon" w:eastAsia="Times New Roman" w:hAnsi="Sabon" w:cs="Times New Roman"/>
          <w:szCs w:val="20"/>
          <w:lang w:eastAsia="sv-SE"/>
        </w:rPr>
        <w:t>en</w:t>
      </w:r>
      <w:r w:rsidR="002637EA" w:rsidRPr="00F146D7">
        <w:rPr>
          <w:rFonts w:ascii="Sabon" w:eastAsia="Times New Roman" w:hAnsi="Sabon" w:cs="Times New Roman"/>
          <w:szCs w:val="20"/>
          <w:lang w:eastAsia="sv-SE"/>
        </w:rPr>
        <w:t xml:space="preserve"> (2016:354)</w:t>
      </w:r>
      <w:r w:rsidR="002637EA">
        <w:rPr>
          <w:rFonts w:ascii="Sabon" w:eastAsia="Times New Roman" w:hAnsi="Sabon" w:cs="Times New Roman"/>
          <w:szCs w:val="20"/>
          <w:lang w:eastAsia="sv-SE"/>
        </w:rPr>
        <w:t>. Istället görs hänvisningar till</w:t>
      </w:r>
      <w:r w:rsidR="002637EA" w:rsidRPr="00F146D7">
        <w:rPr>
          <w:rFonts w:ascii="Sabon" w:eastAsia="Times New Roman" w:hAnsi="Sabon" w:cs="Times New Roman"/>
          <w:szCs w:val="20"/>
          <w:lang w:eastAsia="sv-SE"/>
        </w:rPr>
        <w:t xml:space="preserve"> </w:t>
      </w:r>
      <w:r w:rsidRPr="00F146D7">
        <w:rPr>
          <w:rFonts w:ascii="Sabon" w:eastAsia="Times New Roman" w:hAnsi="Sabon" w:cs="Times New Roman"/>
          <w:szCs w:val="20"/>
          <w:lang w:eastAsia="sv-SE"/>
        </w:rPr>
        <w:t>bestämmelser i</w:t>
      </w:r>
      <w:r w:rsidR="00F30FC5">
        <w:rPr>
          <w:rFonts w:ascii="Sabon" w:eastAsia="Times New Roman" w:hAnsi="Sabon" w:cs="Times New Roman"/>
          <w:szCs w:val="20"/>
          <w:lang w:eastAsia="sv-SE"/>
        </w:rPr>
        <w:t xml:space="preserve"> </w:t>
      </w:r>
      <w:r w:rsidR="009046BF">
        <w:rPr>
          <w:rFonts w:ascii="Sabon" w:eastAsia="Times New Roman" w:hAnsi="Sabon" w:cs="Times New Roman"/>
          <w:szCs w:val="20"/>
          <w:lang w:eastAsia="sv-SE"/>
        </w:rPr>
        <w:t xml:space="preserve">LTLP och </w:t>
      </w:r>
      <w:r w:rsidR="0068496D">
        <w:rPr>
          <w:rFonts w:ascii="Sabon" w:eastAsia="Times New Roman" w:hAnsi="Sabon" w:cs="Times New Roman"/>
          <w:szCs w:val="20"/>
          <w:lang w:eastAsia="sv-SE"/>
        </w:rPr>
        <w:t>f</w:t>
      </w:r>
      <w:r w:rsidR="0068496D" w:rsidRPr="0068496D">
        <w:rPr>
          <w:rFonts w:ascii="Sabon" w:eastAsia="Times New Roman" w:hAnsi="Sabon" w:cs="Times New Roman"/>
          <w:szCs w:val="20"/>
          <w:lang w:eastAsia="sv-SE"/>
        </w:rPr>
        <w:t>örordning</w:t>
      </w:r>
      <w:r w:rsidR="0068496D">
        <w:rPr>
          <w:rFonts w:ascii="Sabon" w:eastAsia="Times New Roman" w:hAnsi="Sabon" w:cs="Times New Roman"/>
          <w:szCs w:val="20"/>
          <w:lang w:eastAsia="sv-SE"/>
        </w:rPr>
        <w:t>en</w:t>
      </w:r>
      <w:r w:rsidR="0068496D" w:rsidRPr="0068496D">
        <w:rPr>
          <w:rFonts w:ascii="Sabon" w:eastAsia="Times New Roman" w:hAnsi="Sabon" w:cs="Times New Roman"/>
          <w:szCs w:val="20"/>
          <w:lang w:eastAsia="sv-SE"/>
        </w:rPr>
        <w:t xml:space="preserve"> (2019:223) om tobak och liknande produkter</w:t>
      </w:r>
      <w:r w:rsidR="0068496D">
        <w:rPr>
          <w:rFonts w:ascii="Sabon" w:eastAsia="Times New Roman" w:hAnsi="Sabon" w:cs="Times New Roman"/>
          <w:szCs w:val="20"/>
          <w:lang w:eastAsia="sv-SE"/>
        </w:rPr>
        <w:t xml:space="preserve"> (FTLP)</w:t>
      </w:r>
      <w:r w:rsidRPr="00F146D7">
        <w:rPr>
          <w:rFonts w:ascii="Sabon" w:eastAsia="Times New Roman" w:hAnsi="Sabon" w:cs="Times New Roman"/>
          <w:szCs w:val="20"/>
          <w:lang w:eastAsia="sv-SE"/>
        </w:rPr>
        <w:t>. För</w:t>
      </w:r>
      <w:r w:rsidR="002637EA">
        <w:rPr>
          <w:rFonts w:ascii="Sabon" w:eastAsia="Times New Roman" w:hAnsi="Sabon" w:cs="Times New Roman"/>
          <w:szCs w:val="20"/>
          <w:lang w:eastAsia="sv-SE"/>
        </w:rPr>
        <w:t>eskrifternas</w:t>
      </w:r>
      <w:r w:rsidRPr="00F146D7">
        <w:rPr>
          <w:rFonts w:ascii="Sabon" w:eastAsia="Times New Roman" w:hAnsi="Sabon" w:cs="Times New Roman"/>
          <w:szCs w:val="20"/>
          <w:lang w:eastAsia="sv-SE"/>
        </w:rPr>
        <w:t xml:space="preserve"> ingress samt 1 kap. 1, 2 och 3 §§ uppdateras därmed. </w:t>
      </w:r>
    </w:p>
    <w:p w14:paraId="5F7E377F" w14:textId="77777777" w:rsidR="00F146D7" w:rsidRPr="00F146D7" w:rsidRDefault="00F146D7" w:rsidP="00F146D7">
      <w:pPr>
        <w:rPr>
          <w:rFonts w:ascii="Sabon" w:eastAsia="Times New Roman" w:hAnsi="Sabon" w:cs="Times New Roman"/>
          <w:szCs w:val="20"/>
          <w:lang w:eastAsia="sv-SE"/>
        </w:rPr>
      </w:pPr>
    </w:p>
    <w:p w14:paraId="0823D962" w14:textId="7D2E5250" w:rsidR="00F146D7" w:rsidRDefault="00F146D7" w:rsidP="00F146D7">
      <w:pPr>
        <w:rPr>
          <w:rFonts w:ascii="Sabon" w:eastAsia="Times New Roman" w:hAnsi="Sabon" w:cs="Times New Roman"/>
          <w:szCs w:val="20"/>
          <w:lang w:eastAsia="sv-SE"/>
        </w:rPr>
      </w:pPr>
      <w:r w:rsidRPr="00F146D7">
        <w:rPr>
          <w:rFonts w:ascii="Sabon" w:eastAsia="Times New Roman" w:hAnsi="Sabon" w:cs="Times New Roman"/>
          <w:szCs w:val="20"/>
          <w:lang w:eastAsia="sv-SE"/>
        </w:rPr>
        <w:t xml:space="preserve">Vidare </w:t>
      </w:r>
      <w:r w:rsidR="002637EA">
        <w:rPr>
          <w:rFonts w:ascii="Sabon" w:eastAsia="Times New Roman" w:hAnsi="Sabon" w:cs="Times New Roman"/>
          <w:szCs w:val="20"/>
          <w:lang w:eastAsia="sv-SE"/>
        </w:rPr>
        <w:t xml:space="preserve">förtydligas </w:t>
      </w:r>
      <w:r w:rsidRPr="00F146D7">
        <w:rPr>
          <w:rFonts w:ascii="Sabon" w:eastAsia="Times New Roman" w:hAnsi="Sabon" w:cs="Times New Roman"/>
          <w:szCs w:val="20"/>
          <w:lang w:eastAsia="sv-SE"/>
        </w:rPr>
        <w:t xml:space="preserve">utformning av allmänna varningen och informationstexten på rätblocksformade förpackningar och förpackningar i form av en ask med fällbart lock. Både den allmänna varningen och informationstexten ska täcka 50 % av de ytor på vilka de trycks. </w:t>
      </w:r>
      <w:r w:rsidR="00B654F2">
        <w:rPr>
          <w:rFonts w:ascii="Sabon" w:eastAsia="Times New Roman" w:hAnsi="Sabon" w:cs="Times New Roman"/>
          <w:szCs w:val="20"/>
          <w:lang w:eastAsia="sv-SE"/>
        </w:rPr>
        <w:t xml:space="preserve">Ändringarna görs i </w:t>
      </w:r>
      <w:r w:rsidR="00B654F2" w:rsidRPr="00F146D7">
        <w:rPr>
          <w:rFonts w:ascii="Sabon" w:eastAsia="Times New Roman" w:hAnsi="Sabon" w:cs="Times New Roman"/>
          <w:szCs w:val="20"/>
          <w:lang w:eastAsia="sv-SE"/>
        </w:rPr>
        <w:t xml:space="preserve">2 kap. 4 och 5 §§ </w:t>
      </w:r>
      <w:r w:rsidR="00B654F2">
        <w:rPr>
          <w:rFonts w:ascii="Sabon" w:eastAsia="Times New Roman" w:hAnsi="Sabon" w:cs="Times New Roman"/>
          <w:szCs w:val="20"/>
          <w:lang w:eastAsia="sv-SE"/>
        </w:rPr>
        <w:t>föreskrifterna.</w:t>
      </w:r>
    </w:p>
    <w:p w14:paraId="7518AF36" w14:textId="0EDECC08" w:rsidR="001653EC" w:rsidRDefault="001653EC" w:rsidP="00F146D7">
      <w:pPr>
        <w:rPr>
          <w:rFonts w:ascii="Sabon" w:eastAsia="Times New Roman" w:hAnsi="Sabon" w:cs="Times New Roman"/>
          <w:szCs w:val="20"/>
          <w:lang w:eastAsia="sv-SE"/>
        </w:rPr>
      </w:pPr>
    </w:p>
    <w:p w14:paraId="1445FBA4" w14:textId="5A683B50" w:rsidR="001653EC" w:rsidRDefault="00231521" w:rsidP="00F146D7">
      <w:pPr>
        <w:rPr>
          <w:rFonts w:ascii="Sabon" w:eastAsia="Times New Roman" w:hAnsi="Sabon" w:cs="Times New Roman"/>
          <w:szCs w:val="20"/>
          <w:lang w:eastAsia="sv-SE"/>
        </w:rPr>
      </w:pPr>
      <w:r>
        <w:rPr>
          <w:rFonts w:ascii="Sabon" w:eastAsia="Times New Roman" w:hAnsi="Sabon" w:cs="Times New Roman"/>
          <w:szCs w:val="20"/>
          <w:lang w:eastAsia="sv-SE"/>
        </w:rPr>
        <w:t>Folkhälsomyndigheten föreslår ändringar av 2 kap. 7 §</w:t>
      </w:r>
      <w:r w:rsidR="00652DB4" w:rsidRPr="00652DB4">
        <w:t xml:space="preserve"> </w:t>
      </w:r>
      <w:r w:rsidR="00652DB4" w:rsidRPr="00652DB4">
        <w:rPr>
          <w:rFonts w:ascii="Sabon" w:eastAsia="Times New Roman" w:hAnsi="Sabon" w:cs="Times New Roman"/>
          <w:szCs w:val="20"/>
          <w:lang w:eastAsia="sv-SE"/>
        </w:rPr>
        <w:t>HSLF-FS 2016:46</w:t>
      </w:r>
      <w:r>
        <w:rPr>
          <w:rFonts w:ascii="Sabon" w:eastAsia="Times New Roman" w:hAnsi="Sabon" w:cs="Times New Roman"/>
          <w:szCs w:val="20"/>
          <w:lang w:eastAsia="sv-SE"/>
        </w:rPr>
        <w:t xml:space="preserve">. </w:t>
      </w:r>
      <w:r w:rsidR="00652DB4">
        <w:rPr>
          <w:rFonts w:ascii="Sabon" w:eastAsia="Times New Roman" w:hAnsi="Sabon" w:cs="Times New Roman"/>
          <w:szCs w:val="20"/>
          <w:lang w:eastAsia="sv-SE"/>
        </w:rPr>
        <w:t>Ändringen innebär att p</w:t>
      </w:r>
      <w:r>
        <w:rPr>
          <w:rFonts w:ascii="Sabon" w:eastAsia="Times New Roman" w:hAnsi="Sabon" w:cs="Times New Roman"/>
          <w:szCs w:val="20"/>
          <w:lang w:eastAsia="sv-SE"/>
        </w:rPr>
        <w:t xml:space="preserve">aragrafen </w:t>
      </w:r>
      <w:r w:rsidR="00652DB4">
        <w:rPr>
          <w:rFonts w:ascii="Sabon" w:eastAsia="Times New Roman" w:hAnsi="Sabon" w:cs="Times New Roman"/>
          <w:szCs w:val="20"/>
          <w:lang w:eastAsia="sv-SE"/>
        </w:rPr>
        <w:t>föreslås</w:t>
      </w:r>
      <w:r>
        <w:rPr>
          <w:rFonts w:ascii="Sabon" w:eastAsia="Times New Roman" w:hAnsi="Sabon" w:cs="Times New Roman"/>
          <w:szCs w:val="20"/>
          <w:lang w:eastAsia="sv-SE"/>
        </w:rPr>
        <w:t xml:space="preserve"> hänvisa till  kommissionens genom</w:t>
      </w:r>
      <w:r w:rsidRPr="00231521">
        <w:rPr>
          <w:rFonts w:ascii="Sabon" w:eastAsia="Times New Roman" w:hAnsi="Sabon" w:cs="Times New Roman"/>
          <w:szCs w:val="20"/>
          <w:lang w:eastAsia="sv-SE"/>
        </w:rPr>
        <w:t>förandebeslut (EU) 2015/1735 av den 24 september 2015 om den exakta placeringen av den allmänn</w:t>
      </w:r>
      <w:r>
        <w:rPr>
          <w:rFonts w:ascii="Sabon" w:eastAsia="Times New Roman" w:hAnsi="Sabon" w:cs="Times New Roman"/>
          <w:szCs w:val="20"/>
          <w:lang w:eastAsia="sv-SE"/>
        </w:rPr>
        <w:t>a varningen och informationstex</w:t>
      </w:r>
      <w:r w:rsidRPr="00231521">
        <w:rPr>
          <w:rFonts w:ascii="Sabon" w:eastAsia="Times New Roman" w:hAnsi="Sabon" w:cs="Times New Roman"/>
          <w:szCs w:val="20"/>
          <w:lang w:eastAsia="sv-SE"/>
        </w:rPr>
        <w:t>ten på rulltobak som marknadsförs i påsar</w:t>
      </w:r>
      <w:r w:rsidR="00652DB4">
        <w:rPr>
          <w:rFonts w:ascii="Sabon" w:eastAsia="Times New Roman" w:hAnsi="Sabon" w:cs="Times New Roman"/>
          <w:szCs w:val="20"/>
          <w:lang w:eastAsia="sv-SE"/>
        </w:rPr>
        <w:t>. Genomförandebeslutet</w:t>
      </w:r>
      <w:r>
        <w:rPr>
          <w:rFonts w:ascii="Sabon" w:eastAsia="Times New Roman" w:hAnsi="Sabon" w:cs="Times New Roman"/>
          <w:szCs w:val="20"/>
          <w:lang w:eastAsia="sv-SE"/>
        </w:rPr>
        <w:t xml:space="preserve"> innehåller b</w:t>
      </w:r>
      <w:r w:rsidR="00652DB4">
        <w:rPr>
          <w:rFonts w:ascii="Sabon" w:eastAsia="Times New Roman" w:hAnsi="Sabon" w:cs="Times New Roman"/>
          <w:szCs w:val="20"/>
          <w:lang w:eastAsia="sv-SE"/>
        </w:rPr>
        <w:t>estämmelser om placering</w:t>
      </w:r>
      <w:r w:rsidRPr="00231521">
        <w:rPr>
          <w:rFonts w:ascii="Sabon" w:eastAsia="Times New Roman" w:hAnsi="Sabon" w:cs="Times New Roman"/>
          <w:szCs w:val="20"/>
          <w:lang w:eastAsia="sv-SE"/>
        </w:rPr>
        <w:t xml:space="preserve"> a</w:t>
      </w:r>
      <w:r>
        <w:rPr>
          <w:rFonts w:ascii="Sabon" w:eastAsia="Times New Roman" w:hAnsi="Sabon" w:cs="Times New Roman"/>
          <w:szCs w:val="20"/>
          <w:lang w:eastAsia="sv-SE"/>
        </w:rPr>
        <w:t>v den allmänna varningen och in</w:t>
      </w:r>
      <w:r w:rsidR="00652DB4">
        <w:rPr>
          <w:rFonts w:ascii="Sabon" w:eastAsia="Times New Roman" w:hAnsi="Sabon" w:cs="Times New Roman"/>
          <w:szCs w:val="20"/>
          <w:lang w:eastAsia="sv-SE"/>
        </w:rPr>
        <w:t xml:space="preserve">formationstexten </w:t>
      </w:r>
      <w:r w:rsidRPr="00231521">
        <w:rPr>
          <w:rFonts w:ascii="Sabon" w:eastAsia="Times New Roman" w:hAnsi="Sabon" w:cs="Times New Roman"/>
          <w:szCs w:val="20"/>
          <w:lang w:eastAsia="sv-SE"/>
        </w:rPr>
        <w:t>på rulltobak i på</w:t>
      </w:r>
      <w:r w:rsidR="00652DB4">
        <w:rPr>
          <w:rFonts w:ascii="Sabon" w:eastAsia="Times New Roman" w:hAnsi="Sabon" w:cs="Times New Roman"/>
          <w:szCs w:val="20"/>
          <w:lang w:eastAsia="sv-SE"/>
        </w:rPr>
        <w:t>sar</w:t>
      </w:r>
      <w:r>
        <w:rPr>
          <w:rFonts w:ascii="Sabon" w:eastAsia="Times New Roman" w:hAnsi="Sabon" w:cs="Times New Roman"/>
          <w:szCs w:val="20"/>
          <w:lang w:eastAsia="sv-SE"/>
        </w:rPr>
        <w:t>.</w:t>
      </w:r>
      <w:r w:rsidR="00652DB4">
        <w:rPr>
          <w:rFonts w:ascii="Sabon" w:eastAsia="Times New Roman" w:hAnsi="Sabon" w:cs="Times New Roman"/>
          <w:szCs w:val="20"/>
          <w:lang w:eastAsia="sv-SE"/>
        </w:rPr>
        <w:t xml:space="preserve"> Detta medför upphävande av 2 kap. 8-10 §§. </w:t>
      </w:r>
    </w:p>
    <w:p w14:paraId="6BB8630C" w14:textId="5FC857B7" w:rsidR="00652DB4" w:rsidRDefault="00652DB4" w:rsidP="00F146D7">
      <w:pPr>
        <w:rPr>
          <w:rFonts w:ascii="Sabon" w:eastAsia="Times New Roman" w:hAnsi="Sabon" w:cs="Times New Roman"/>
          <w:szCs w:val="20"/>
          <w:lang w:eastAsia="sv-SE"/>
        </w:rPr>
      </w:pPr>
    </w:p>
    <w:p w14:paraId="62573AB3" w14:textId="6861ABEA" w:rsidR="00F146D7" w:rsidRPr="00F146D7" w:rsidRDefault="00652DB4" w:rsidP="00F146D7">
      <w:pPr>
        <w:rPr>
          <w:rFonts w:ascii="Sabon" w:eastAsia="Times New Roman" w:hAnsi="Sabon" w:cs="Times New Roman"/>
          <w:szCs w:val="20"/>
          <w:lang w:eastAsia="sv-SE"/>
        </w:rPr>
      </w:pPr>
      <w:r>
        <w:rPr>
          <w:rFonts w:ascii="Sabon" w:eastAsia="Times New Roman" w:hAnsi="Sabon" w:cs="Times New Roman"/>
          <w:szCs w:val="20"/>
          <w:lang w:eastAsia="sv-SE"/>
        </w:rPr>
        <w:t xml:space="preserve">Bestämmelser om utformning av kombinerade hälsovarningar finns i </w:t>
      </w:r>
      <w:r w:rsidRPr="00652DB4">
        <w:rPr>
          <w:rFonts w:ascii="Sabon" w:eastAsia="Times New Roman" w:hAnsi="Sabon" w:cs="Times New Roman"/>
          <w:szCs w:val="20"/>
          <w:lang w:eastAsia="sv-SE"/>
        </w:rPr>
        <w:t>kommissionens genomförandebeslut (EU) 2015/1842 av den 9 oktober 2015 om de tekniska specifikationerna för layout, utformning och form för de kombinerade hälsovarningarna för tobaksvaror för rökning</w:t>
      </w:r>
      <w:r>
        <w:rPr>
          <w:rFonts w:ascii="Sabon" w:eastAsia="Times New Roman" w:hAnsi="Sabon" w:cs="Times New Roman"/>
          <w:szCs w:val="20"/>
          <w:lang w:eastAsia="sv-SE"/>
        </w:rPr>
        <w:t xml:space="preserve">. Folkhälsomyndigheten föreslår ändringar av 2 kap. 15 § </w:t>
      </w:r>
      <w:r w:rsidRPr="00652DB4">
        <w:rPr>
          <w:rFonts w:ascii="Sabon" w:eastAsia="Times New Roman" w:hAnsi="Sabon" w:cs="Times New Roman"/>
          <w:szCs w:val="20"/>
          <w:lang w:eastAsia="sv-SE"/>
        </w:rPr>
        <w:t>HSLF-FS 2016:46</w:t>
      </w:r>
      <w:r>
        <w:rPr>
          <w:rFonts w:ascii="Sabon" w:eastAsia="Times New Roman" w:hAnsi="Sabon" w:cs="Times New Roman"/>
          <w:szCs w:val="20"/>
          <w:lang w:eastAsia="sv-SE"/>
        </w:rPr>
        <w:t xml:space="preserve"> till en </w:t>
      </w:r>
      <w:r>
        <w:rPr>
          <w:rFonts w:ascii="Sabon" w:eastAsia="Times New Roman" w:hAnsi="Sabon" w:cs="Times New Roman"/>
          <w:szCs w:val="20"/>
          <w:lang w:eastAsia="sv-SE"/>
        </w:rPr>
        <w:lastRenderedPageBreak/>
        <w:t xml:space="preserve">hänvisningsparagraf till genomförandebeslutet. </w:t>
      </w:r>
      <w:r w:rsidR="0068496D">
        <w:rPr>
          <w:rFonts w:ascii="Sabon" w:eastAsia="Times New Roman" w:hAnsi="Sabon" w:cs="Times New Roman"/>
          <w:szCs w:val="20"/>
          <w:lang w:eastAsia="sv-SE"/>
        </w:rPr>
        <w:t xml:space="preserve">Detta innebär att 2 kap. 16-25 §§ måste upphävas för att inte upprepa de bestämmelser som finns i genomförandebeslutet. </w:t>
      </w:r>
    </w:p>
    <w:p w14:paraId="5A962B8E" w14:textId="77777777" w:rsidR="00EC0E3C" w:rsidRDefault="00EC0E3C" w:rsidP="00EC0E3C">
      <w:pPr>
        <w:rPr>
          <w:rFonts w:ascii="Sabon" w:eastAsia="Times New Roman" w:hAnsi="Sabon" w:cs="Times New Roman"/>
          <w:szCs w:val="20"/>
          <w:lang w:eastAsia="sv-SE"/>
        </w:rPr>
      </w:pPr>
    </w:p>
    <w:p w14:paraId="4773C469" w14:textId="25DF8C22" w:rsidR="00F146D7" w:rsidRPr="00F146D7" w:rsidRDefault="007D1FA2" w:rsidP="00F146D7">
      <w:pPr>
        <w:rPr>
          <w:rFonts w:ascii="Sabon" w:eastAsia="Times New Roman" w:hAnsi="Sabon" w:cs="Times New Roman"/>
          <w:szCs w:val="20"/>
          <w:lang w:eastAsia="sv-SE"/>
        </w:rPr>
      </w:pPr>
      <w:r>
        <w:rPr>
          <w:rFonts w:ascii="Sabon" w:eastAsia="Times New Roman" w:hAnsi="Sabon" w:cs="Times New Roman"/>
          <w:szCs w:val="20"/>
          <w:lang w:eastAsia="sv-SE"/>
        </w:rPr>
        <w:t>Folkhälsomyndigheten</w:t>
      </w:r>
      <w:r w:rsidR="00F146D7" w:rsidRPr="00F146D7">
        <w:rPr>
          <w:rFonts w:ascii="Sabon" w:eastAsia="Times New Roman" w:hAnsi="Sabon" w:cs="Times New Roman"/>
          <w:szCs w:val="20"/>
          <w:lang w:eastAsia="sv-SE"/>
        </w:rPr>
        <w:t xml:space="preserve"> föreslår även att 5 kap. i föreskrifterna ska utgå. </w:t>
      </w:r>
      <w:r w:rsidR="00F146D7" w:rsidRPr="0068496D">
        <w:rPr>
          <w:rFonts w:ascii="Sabon" w:eastAsia="Times New Roman" w:hAnsi="Sabon" w:cs="Times New Roman"/>
          <w:szCs w:val="20"/>
          <w:lang w:eastAsia="sv-SE"/>
        </w:rPr>
        <w:t>Bestämmelserna i 5 kap. 1 § flyttas upp till 1 kap. 1</w:t>
      </w:r>
      <w:r w:rsidR="00EC0E3C">
        <w:rPr>
          <w:rFonts w:ascii="Sabon" w:eastAsia="Times New Roman" w:hAnsi="Sabon" w:cs="Times New Roman"/>
          <w:szCs w:val="20"/>
          <w:lang w:eastAsia="sv-SE"/>
        </w:rPr>
        <w:t>0 § HSLF-FS 2016:46. Bestämmelserna i 5 kap. 2</w:t>
      </w:r>
      <w:r w:rsidR="00EC0E3C" w:rsidRPr="0068496D">
        <w:rPr>
          <w:rFonts w:ascii="Sabon" w:eastAsia="Times New Roman" w:hAnsi="Sabon" w:cs="Times New Roman"/>
          <w:szCs w:val="20"/>
          <w:lang w:eastAsia="sv-SE"/>
        </w:rPr>
        <w:t xml:space="preserve"> - 7 §§ fin</w:t>
      </w:r>
      <w:r w:rsidR="00EC0E3C">
        <w:rPr>
          <w:rFonts w:ascii="Sabon" w:eastAsia="Times New Roman" w:hAnsi="Sabon" w:cs="Times New Roman"/>
          <w:szCs w:val="20"/>
          <w:lang w:eastAsia="sv-SE"/>
        </w:rPr>
        <w:t xml:space="preserve">ns i </w:t>
      </w:r>
      <w:r w:rsidR="00EC0E3C" w:rsidRPr="00EC0E3C">
        <w:rPr>
          <w:rFonts w:ascii="Sabon" w:eastAsia="Times New Roman" w:hAnsi="Sabon" w:cs="Times New Roman"/>
          <w:szCs w:val="20"/>
          <w:lang w:eastAsia="sv-SE"/>
        </w:rPr>
        <w:t>ge</w:t>
      </w:r>
      <w:r w:rsidR="00EC0E3C">
        <w:rPr>
          <w:rFonts w:ascii="Sabon" w:eastAsia="Times New Roman" w:hAnsi="Sabon" w:cs="Times New Roman"/>
          <w:szCs w:val="20"/>
          <w:lang w:eastAsia="sv-SE"/>
        </w:rPr>
        <w:t xml:space="preserve">nomförandebeslut (EU) 2015/1735 </w:t>
      </w:r>
      <w:r w:rsidR="009474C2">
        <w:rPr>
          <w:rFonts w:ascii="Sabon" w:eastAsia="Times New Roman" w:hAnsi="Sabon" w:cs="Times New Roman"/>
          <w:szCs w:val="20"/>
          <w:lang w:eastAsia="sv-SE"/>
        </w:rPr>
        <w:t>respektive</w:t>
      </w:r>
      <w:r w:rsidR="00EC0E3C" w:rsidRPr="00EC0E3C">
        <w:t xml:space="preserve"> </w:t>
      </w:r>
      <w:r w:rsidR="00EC0E3C" w:rsidRPr="00EC0E3C">
        <w:rPr>
          <w:rFonts w:ascii="Sabon" w:eastAsia="Times New Roman" w:hAnsi="Sabon" w:cs="Times New Roman"/>
          <w:szCs w:val="20"/>
          <w:lang w:eastAsia="sv-SE"/>
        </w:rPr>
        <w:t>ge</w:t>
      </w:r>
      <w:r w:rsidR="00EC0E3C">
        <w:rPr>
          <w:rFonts w:ascii="Sabon" w:eastAsia="Times New Roman" w:hAnsi="Sabon" w:cs="Times New Roman"/>
          <w:szCs w:val="20"/>
          <w:lang w:eastAsia="sv-SE"/>
        </w:rPr>
        <w:t>nomförandebeslut (EU) 2015/1842.</w:t>
      </w:r>
    </w:p>
    <w:p w14:paraId="3F42D2C0" w14:textId="77777777" w:rsidR="00F146D7" w:rsidRPr="00F146D7" w:rsidRDefault="00F146D7" w:rsidP="00F146D7">
      <w:pPr>
        <w:rPr>
          <w:rFonts w:ascii="Sabon" w:eastAsia="Times New Roman" w:hAnsi="Sabon" w:cs="Times New Roman"/>
          <w:szCs w:val="20"/>
          <w:lang w:eastAsia="sv-SE"/>
        </w:rPr>
      </w:pPr>
    </w:p>
    <w:p w14:paraId="03CAD772" w14:textId="72826664" w:rsidR="00F146D7" w:rsidRDefault="00F30FC5" w:rsidP="00F146D7">
      <w:pPr>
        <w:rPr>
          <w:rFonts w:ascii="Sabon" w:eastAsia="Times New Roman" w:hAnsi="Sabon" w:cs="Times New Roman"/>
          <w:szCs w:val="20"/>
          <w:lang w:eastAsia="sv-SE"/>
        </w:rPr>
      </w:pPr>
      <w:r>
        <w:rPr>
          <w:rFonts w:ascii="Sabon" w:eastAsia="Times New Roman" w:hAnsi="Sabon" w:cs="Times New Roman"/>
          <w:szCs w:val="20"/>
          <w:lang w:eastAsia="sv-SE"/>
        </w:rPr>
        <w:t>Mer detaljerad information om</w:t>
      </w:r>
      <w:r w:rsidR="00F146D7" w:rsidRPr="00F146D7">
        <w:rPr>
          <w:rFonts w:ascii="Sabon" w:eastAsia="Times New Roman" w:hAnsi="Sabon" w:cs="Times New Roman"/>
          <w:szCs w:val="20"/>
          <w:lang w:eastAsia="sv-SE"/>
        </w:rPr>
        <w:t xml:space="preserve"> ändringar av HSLF-FS 2016:46 framgår av jämförelsetabellen (</w:t>
      </w:r>
      <w:r w:rsidR="00F146D7" w:rsidRPr="00EF1496">
        <w:rPr>
          <w:rFonts w:ascii="Sabon" w:eastAsia="Times New Roman" w:hAnsi="Sabon" w:cs="Times New Roman"/>
          <w:i/>
          <w:szCs w:val="20"/>
          <w:lang w:eastAsia="sv-SE"/>
        </w:rPr>
        <w:t>bilaga 2</w:t>
      </w:r>
      <w:r w:rsidR="00F146D7" w:rsidRPr="00F146D7">
        <w:rPr>
          <w:rFonts w:ascii="Sabon" w:eastAsia="Times New Roman" w:hAnsi="Sabon" w:cs="Times New Roman"/>
          <w:szCs w:val="20"/>
          <w:lang w:eastAsia="sv-SE"/>
        </w:rPr>
        <w:t>) som bifogas denna konsekvensutredning</w:t>
      </w:r>
      <w:r w:rsidR="00EC0E3C">
        <w:rPr>
          <w:rFonts w:ascii="Sabon" w:eastAsia="Times New Roman" w:hAnsi="Sabon" w:cs="Times New Roman"/>
          <w:szCs w:val="20"/>
          <w:lang w:eastAsia="sv-SE"/>
        </w:rPr>
        <w:t>.</w:t>
      </w:r>
    </w:p>
    <w:p w14:paraId="34AAC45D" w14:textId="77777777" w:rsidR="00F146D7" w:rsidRDefault="00F146D7" w:rsidP="00F146D7">
      <w:pPr>
        <w:rPr>
          <w:rFonts w:ascii="Sabon" w:eastAsia="Times New Roman" w:hAnsi="Sabon" w:cs="Times New Roman"/>
          <w:szCs w:val="20"/>
          <w:lang w:eastAsia="sv-SE"/>
        </w:rPr>
      </w:pPr>
    </w:p>
    <w:p w14:paraId="1FE90540" w14:textId="1CBD9B84" w:rsidR="00984B63" w:rsidRPr="00984B63" w:rsidRDefault="00AF70AD" w:rsidP="00984B63">
      <w:pPr>
        <w:pStyle w:val="Rubrik1"/>
      </w:pPr>
      <w:r>
        <w:t>Rättsliga förutsättningar</w:t>
      </w:r>
      <w:r w:rsidR="002301BD" w:rsidRPr="00CB691B">
        <w:t xml:space="preserve"> </w:t>
      </w:r>
    </w:p>
    <w:p w14:paraId="497B2132" w14:textId="77777777" w:rsidR="000E1582" w:rsidRDefault="00AF70AD" w:rsidP="001419A4">
      <w:pPr>
        <w:pStyle w:val="Rubrik2"/>
      </w:pPr>
      <w:r w:rsidRPr="001419A4">
        <w:t>Folkhälsomyndighetens</w:t>
      </w:r>
      <w:r>
        <w:t xml:space="preserve"> bemyndigande</w:t>
      </w:r>
    </w:p>
    <w:p w14:paraId="04B544C0" w14:textId="4064BD72" w:rsidR="00D624AF" w:rsidRDefault="00D624AF" w:rsidP="00CD1917">
      <w:pPr>
        <w:pStyle w:val="Brdtext"/>
      </w:pPr>
    </w:p>
    <w:p w14:paraId="100E6FF1" w14:textId="1953B5AF" w:rsidR="00661395" w:rsidRDefault="00F838D9" w:rsidP="00B01E96">
      <w:pPr>
        <w:pStyle w:val="Brdtext"/>
      </w:pPr>
      <w:r>
        <w:t xml:space="preserve">Enligt 11 kap. 1 § </w:t>
      </w:r>
      <w:r w:rsidR="000060B8">
        <w:t xml:space="preserve">punkt 1 </w:t>
      </w:r>
      <w:r>
        <w:t>LTLP får regeringen eller den myndighet som regeringen bestämmer meddela föreskrifter om vilka cigaretter och vilken rulltobak som ska anses ha karakteristisk smak.</w:t>
      </w:r>
      <w:r w:rsidR="0054251B">
        <w:t xml:space="preserve"> </w:t>
      </w:r>
      <w:r w:rsidR="000060B8">
        <w:t>Regeringen har i</w:t>
      </w:r>
      <w:r>
        <w:t xml:space="preserve"> 8 kap. 1 § </w:t>
      </w:r>
      <w:r w:rsidR="000060B8">
        <w:t xml:space="preserve">punkt 1 </w:t>
      </w:r>
      <w:r w:rsidR="002D00C9">
        <w:t>FTLP</w:t>
      </w:r>
      <w:r>
        <w:t xml:space="preserve"> </w:t>
      </w:r>
      <w:r w:rsidR="000060B8">
        <w:t>bemyndigat</w:t>
      </w:r>
      <w:r>
        <w:t xml:space="preserve"> Folkhälsomyndigheten</w:t>
      </w:r>
      <w:r w:rsidR="001E10B0">
        <w:t xml:space="preserve"> att</w:t>
      </w:r>
      <w:r>
        <w:t xml:space="preserve"> meddela sådana föreskrifter. </w:t>
      </w:r>
    </w:p>
    <w:p w14:paraId="56143C20" w14:textId="469D195D" w:rsidR="000060B8" w:rsidRDefault="000060B8" w:rsidP="00B01E96">
      <w:pPr>
        <w:pStyle w:val="Brdtext"/>
      </w:pPr>
    </w:p>
    <w:p w14:paraId="423F923F" w14:textId="14FCAD98" w:rsidR="00143421" w:rsidRDefault="00912CAE" w:rsidP="00B01E96">
      <w:pPr>
        <w:pStyle w:val="Brdtext"/>
      </w:pPr>
      <w:r>
        <w:t>Enligt 11 kap. 1 § punkt 2</w:t>
      </w:r>
      <w:r w:rsidRPr="00912CAE">
        <w:t xml:space="preserve"> LTLP får regeringen eller den myndighet som regeringen bestämmer meddela föreskrifter</w:t>
      </w:r>
      <w:r>
        <w:t xml:space="preserve"> om vilka tillsatser i tobaksvaror som ska förbjudas. Folkhälsomyndigheten är bemyndigad enligt 8 kap. 1 § punkt 2 FTLP att meddela föreskrifter om förbjudna tillsatser i tobaksvaror. </w:t>
      </w:r>
    </w:p>
    <w:p w14:paraId="5110758E" w14:textId="77777777" w:rsidR="00F838D9" w:rsidRPr="00143421" w:rsidRDefault="00F838D9" w:rsidP="00F838D9">
      <w:pPr>
        <w:pStyle w:val="Brdtext"/>
      </w:pPr>
    </w:p>
    <w:p w14:paraId="310CCE77" w14:textId="196EF398" w:rsidR="002D00C9" w:rsidRDefault="002D00C9" w:rsidP="002D00C9">
      <w:pPr>
        <w:pStyle w:val="Brdtext"/>
      </w:pPr>
      <w:r>
        <w:t>Regeringen eller den myndighet som regeringen bestämmer får enligt 11 kap. 7 § LTLP meddela föreskrifter om hur hälsovarningar ska utformas. Enligt 8 kap. 11 §</w:t>
      </w:r>
    </w:p>
    <w:p w14:paraId="7C0F8B71" w14:textId="6CF4D300" w:rsidR="00803421" w:rsidRDefault="002D00C9" w:rsidP="002D00C9">
      <w:pPr>
        <w:pStyle w:val="Brdtext"/>
      </w:pPr>
      <w:r>
        <w:t xml:space="preserve">FTLP får Folkhälsomyndigheten meddela ytterligare föreskrifter om hur hälsovarningar ska utformas. </w:t>
      </w:r>
    </w:p>
    <w:p w14:paraId="2ECFD5EF" w14:textId="77777777" w:rsidR="00AF70AD" w:rsidRDefault="00AF70AD" w:rsidP="00AF70AD">
      <w:pPr>
        <w:pStyle w:val="Brdtext"/>
      </w:pPr>
    </w:p>
    <w:p w14:paraId="764EF508" w14:textId="77777777" w:rsidR="00AF70AD" w:rsidRDefault="00AF70AD" w:rsidP="00AF70AD">
      <w:pPr>
        <w:pStyle w:val="Rubrik2"/>
      </w:pPr>
      <w:r>
        <w:t>Förhållandet till EU-rätten</w:t>
      </w:r>
    </w:p>
    <w:p w14:paraId="0D9125EB" w14:textId="192A6106" w:rsidR="00571EA0" w:rsidRDefault="00571EA0" w:rsidP="00D5073A">
      <w:pPr>
        <w:pStyle w:val="Brdtext"/>
      </w:pPr>
    </w:p>
    <w:p w14:paraId="192EB500" w14:textId="3BF3A226" w:rsidR="003C3822" w:rsidRDefault="00571EA0" w:rsidP="00D5073A">
      <w:pPr>
        <w:pStyle w:val="Brdtext"/>
      </w:pPr>
      <w:r>
        <w:t xml:space="preserve">Genom tobaksproduktdirektivet harmoniseras </w:t>
      </w:r>
      <w:r w:rsidR="003C3822">
        <w:t xml:space="preserve">till stor del reglerna på tobaksområdet inom EU. Direktivet innehåller </w:t>
      </w:r>
      <w:r w:rsidR="00565127">
        <w:t>bland annat</w:t>
      </w:r>
      <w:r w:rsidR="003C3822">
        <w:t xml:space="preserve"> bestämmelser</w:t>
      </w:r>
      <w:r>
        <w:t xml:space="preserve"> </w:t>
      </w:r>
      <w:r w:rsidR="003C3822">
        <w:t xml:space="preserve">om </w:t>
      </w:r>
      <w:r>
        <w:t>ingredienser i tobaksvaror samt hälsovarningar på förp</w:t>
      </w:r>
      <w:r w:rsidR="003C3822">
        <w:t>ackningar till tobaksvaror</w:t>
      </w:r>
      <w:r>
        <w:t xml:space="preserve">. </w:t>
      </w:r>
    </w:p>
    <w:p w14:paraId="0CA06100" w14:textId="77777777" w:rsidR="00B654F2" w:rsidRDefault="00B654F2" w:rsidP="00D5073A">
      <w:pPr>
        <w:pStyle w:val="Brdtext"/>
      </w:pPr>
    </w:p>
    <w:p w14:paraId="5872799C" w14:textId="035EFCE0" w:rsidR="005B3CD3" w:rsidRDefault="00571EA0" w:rsidP="005B3CD3">
      <w:pPr>
        <w:pStyle w:val="Brdtext"/>
      </w:pPr>
      <w:r>
        <w:t>Enligt artikel 7.1 i tobaksproduktdirektivet ska medlem</w:t>
      </w:r>
      <w:r w:rsidR="003C3822">
        <w:t xml:space="preserve">sstaterna </w:t>
      </w:r>
      <w:r w:rsidR="003C3822" w:rsidRPr="003C3822">
        <w:t>förbjuda att tobaksvaror med en karakteristisk smak släpps ut på marknaden</w:t>
      </w:r>
      <w:r w:rsidR="003C3822">
        <w:t>.</w:t>
      </w:r>
      <w:r w:rsidR="005B3CD3" w:rsidRPr="005B3CD3">
        <w:t xml:space="preserve"> </w:t>
      </w:r>
      <w:r w:rsidR="005B3CD3">
        <w:t>Medlemsstaterna ska inte förbjuda användning av tillsatser som är nödvändiga vid tillverkning av tobaksvaror, t.ex. socker</w:t>
      </w:r>
    </w:p>
    <w:p w14:paraId="1F72B7EC" w14:textId="3723DE09" w:rsidR="00465D66" w:rsidRDefault="005B3CD3" w:rsidP="00FA6D04">
      <w:pPr>
        <w:pStyle w:val="Brdtext"/>
      </w:pPr>
      <w:r>
        <w:t>som ersättning för socker som går förlorat under torkningen, förutsatt att dessa tillsatser inte leder till en produkt med karakteristisk smak och inte i betydande eller mätbar omfattning förstärker tobaksvarans beroendeframkallande egenskaper, toxicitet eller cancerframkallande, mutagena eller reproduktionstoxiska egenskaper.</w:t>
      </w:r>
      <w:r w:rsidR="00C44FF2">
        <w:t xml:space="preserve"> </w:t>
      </w:r>
      <w:r>
        <w:t xml:space="preserve">Av artikel </w:t>
      </w:r>
      <w:r w:rsidR="00C44FF2">
        <w:t>7.7</w:t>
      </w:r>
      <w:r w:rsidR="003C3822">
        <w:t xml:space="preserve"> </w:t>
      </w:r>
      <w:r>
        <w:t xml:space="preserve">i tobaksproduktdirektivet framgår att medlemsstaterna ska förbjuda utsläppande på marknaden av tobaksvaror som innehåller smaktillsatser i någon av dess delar, såsom filter, papper, förpackningar, kapslar eller eventuella tekniska detaljer som möjliggör ändring av tobaksvarornas doft eller smak eller rökintensitet. Filter, papper och kapslar får inte innehålla tobak eller nikotin. </w:t>
      </w:r>
      <w:r w:rsidR="00FA6D04">
        <w:t>Enligt nuvarande a</w:t>
      </w:r>
      <w:r>
        <w:t xml:space="preserve">rtikel 7.12 </w:t>
      </w:r>
      <w:r w:rsidR="00FA6D04">
        <w:t xml:space="preserve">ska andra tobaksvaror än cigaretter och rulltobak vara undantagna från ovan </w:t>
      </w:r>
      <w:r w:rsidR="00FA6D04">
        <w:lastRenderedPageBreak/>
        <w:t xml:space="preserve">nämnda förbud. Av </w:t>
      </w:r>
      <w:r>
        <w:t xml:space="preserve">samma artikel </w:t>
      </w:r>
      <w:r w:rsidR="00FA6D04">
        <w:t xml:space="preserve">framgår att Europeiska </w:t>
      </w:r>
      <w:r>
        <w:t xml:space="preserve">kommissionen </w:t>
      </w:r>
      <w:r w:rsidR="00FA6D04">
        <w:t xml:space="preserve">ska </w:t>
      </w:r>
      <w:r>
        <w:t>anta delegerade akter i enlighet med artikel 27 för att upphäva detta undantag för e</w:t>
      </w:r>
      <w:r w:rsidR="00FA6D04">
        <w:t xml:space="preserve">n viss </w:t>
      </w:r>
      <w:r>
        <w:t>produktkategori, om det i en rapport som har lämnats av kommissionen har faststä</w:t>
      </w:r>
      <w:r w:rsidR="00FA6D04">
        <w:t xml:space="preserve">llts en betydande förändring av </w:t>
      </w:r>
      <w:r>
        <w:t>omständigheterna.</w:t>
      </w:r>
      <w:r w:rsidR="003F0328">
        <w:t xml:space="preserve"> </w:t>
      </w:r>
    </w:p>
    <w:p w14:paraId="6FE5E599" w14:textId="7609D2E3" w:rsidR="00465D66" w:rsidRDefault="00465D66" w:rsidP="00FA6D04">
      <w:pPr>
        <w:pStyle w:val="Brdtext"/>
      </w:pPr>
    </w:p>
    <w:p w14:paraId="150AA094" w14:textId="37C4B59E" w:rsidR="00FA6D04" w:rsidRDefault="001F7BF5" w:rsidP="00FA6D04">
      <w:pPr>
        <w:pStyle w:val="Brdtext"/>
      </w:pPr>
      <w:r>
        <w:t>EU-k</w:t>
      </w:r>
      <w:r w:rsidRPr="001F7BF5">
        <w:t xml:space="preserve">ommissionen </w:t>
      </w:r>
      <w:r>
        <w:t xml:space="preserve">har konstaterat </w:t>
      </w:r>
      <w:r w:rsidRPr="001F7BF5">
        <w:t>en betydande förändring av omständigheterna för upphettade tobaksvaror</w:t>
      </w:r>
      <w:r>
        <w:t xml:space="preserve"> i en rapport</w:t>
      </w:r>
      <w:r>
        <w:rPr>
          <w:rStyle w:val="Fotnotsreferens"/>
        </w:rPr>
        <w:footnoteReference w:id="2"/>
      </w:r>
      <w:r w:rsidRPr="001F7BF5">
        <w:t>. Rapporten innehåller information och statistik om marknadsutvecklingen som visar att försäljningsvolymerna för upphettade tob</w:t>
      </w:r>
      <w:r>
        <w:t>aksvaror har ökat med minst 10 procent</w:t>
      </w:r>
      <w:r w:rsidRPr="001F7BF5">
        <w:t xml:space="preserve"> i minst fem medlemsstater och att försäljningsvolymen för upphettade tobaksvaror på återförsäljningsnivå överstiger 2,5 </w:t>
      </w:r>
      <w:r>
        <w:t>procent</w:t>
      </w:r>
      <w:r w:rsidRPr="001F7BF5">
        <w:t xml:space="preserve"> av den totala försäljningen av tobaksvaror på unionsnivå. </w:t>
      </w:r>
      <w:r>
        <w:t>Detta har föranlett ett antagande av det delegerade direktivet.</w:t>
      </w:r>
      <w:r w:rsidR="00F77C62">
        <w:t xml:space="preserve"> Genom det delegerade direktivet ändras </w:t>
      </w:r>
      <w:r w:rsidR="00F77C62" w:rsidRPr="00F77C62">
        <w:t xml:space="preserve">artikel 7.12 i </w:t>
      </w:r>
      <w:r w:rsidR="00F77C62">
        <w:t>tobaksprodukt</w:t>
      </w:r>
      <w:r w:rsidR="00F77C62" w:rsidRPr="00F77C62">
        <w:t>direktiv</w:t>
      </w:r>
      <w:r w:rsidR="00F77C62">
        <w:t>et</w:t>
      </w:r>
      <w:r w:rsidR="00F77C62" w:rsidRPr="00F77C62">
        <w:t xml:space="preserve"> </w:t>
      </w:r>
      <w:r w:rsidR="00F77C62">
        <w:t>och</w:t>
      </w:r>
      <w:r w:rsidR="00F77C62" w:rsidRPr="00F77C62">
        <w:t xml:space="preserve"> utvidga</w:t>
      </w:r>
      <w:r w:rsidR="00F77C62">
        <w:t>r</w:t>
      </w:r>
      <w:r w:rsidR="00F77C62" w:rsidRPr="00F77C62">
        <w:t xml:space="preserve"> förbudet mot utsläppande på marknaden av upphettade tobaksvaror som har karakteristisk smak eller innehåller smaktillsatser i någon av dess delar, såsom filter, papper, förpackningar, kapslar, eller eventuella tekniska detaljer som möjliggör ändring av de berörda tobaksvarornas doft, smak eller rökintensitet, vilket redan omfattar cigaretter </w:t>
      </w:r>
      <w:r w:rsidR="00F77C62">
        <w:t>och rulltobak</w:t>
      </w:r>
      <w:r w:rsidR="00F77C62" w:rsidRPr="00F77C62">
        <w:t>.</w:t>
      </w:r>
    </w:p>
    <w:p w14:paraId="13F60E50" w14:textId="10783103" w:rsidR="005B3CD3" w:rsidRDefault="005B3CD3" w:rsidP="005B3CD3">
      <w:pPr>
        <w:pStyle w:val="Brdtext"/>
      </w:pPr>
    </w:p>
    <w:p w14:paraId="6DDC2C6D" w14:textId="009E9985" w:rsidR="003F0328" w:rsidRDefault="00B801CC" w:rsidP="003F0328">
      <w:pPr>
        <w:pStyle w:val="Brdtext"/>
      </w:pPr>
      <w:r w:rsidRPr="00B801CC">
        <w:t xml:space="preserve">Medlemsstaterna ska </w:t>
      </w:r>
      <w:r>
        <w:t xml:space="preserve">enligt artikel 8 </w:t>
      </w:r>
      <w:r w:rsidRPr="00B801CC">
        <w:t xml:space="preserve">se till </w:t>
      </w:r>
      <w:r>
        <w:t>att tobaksvaror har relevanta hälsovarningarna på</w:t>
      </w:r>
      <w:r w:rsidRPr="00B801CC">
        <w:t xml:space="preserve"> styckförpackning</w:t>
      </w:r>
      <w:r>
        <w:t xml:space="preserve">ar </w:t>
      </w:r>
      <w:r w:rsidRPr="00B801CC">
        <w:t>och eventuella ytterförpackningar</w:t>
      </w:r>
      <w:r>
        <w:t>. Artikel 9 reglerar a</w:t>
      </w:r>
      <w:r w:rsidRPr="00B801CC">
        <w:t>llmänna varningar och informationstexter på tobaksvaror för rökning</w:t>
      </w:r>
      <w:r w:rsidR="003F0328">
        <w:t>. Enligt artikel 9.2 ska varje styckförpackning och eventuell ytterförpackning för tobaksvaror för rökning vara försedd med följande</w:t>
      </w:r>
    </w:p>
    <w:p w14:paraId="462FECBE" w14:textId="2B924661" w:rsidR="0042180D" w:rsidRDefault="003F0328" w:rsidP="003F0328">
      <w:pPr>
        <w:pStyle w:val="Brdtext"/>
      </w:pPr>
      <w:r>
        <w:t xml:space="preserve">informationstext: </w:t>
      </w:r>
      <w:r w:rsidRPr="003F0328">
        <w:rPr>
          <w:i/>
        </w:rPr>
        <w:t>Tobaksrök innehåller över 70 cancerframkallande ämnen</w:t>
      </w:r>
      <w:r>
        <w:t>.</w:t>
      </w:r>
      <w:r w:rsidR="00B801CC">
        <w:t xml:space="preserve"> </w:t>
      </w:r>
      <w:r>
        <w:t>A</w:t>
      </w:r>
      <w:r w:rsidR="00B801CC">
        <w:t>rtikel 10 innehåller bestämmelser om k</w:t>
      </w:r>
      <w:r w:rsidR="00B801CC" w:rsidRPr="00B801CC">
        <w:t>ombinerade hälsovarningar för tobaksvaror för rökning</w:t>
      </w:r>
      <w:r w:rsidR="00B801CC">
        <w:t>.</w:t>
      </w:r>
      <w:r w:rsidR="00FA6D04">
        <w:t xml:space="preserve"> </w:t>
      </w:r>
      <w:r>
        <w:t xml:space="preserve">Medlemsstaterna får dock enligt </w:t>
      </w:r>
      <w:r w:rsidR="00FA6D04">
        <w:t>artikel 11</w:t>
      </w:r>
      <w:r>
        <w:t xml:space="preserve">.1 </w:t>
      </w:r>
      <w:r w:rsidRPr="003F0328">
        <w:t xml:space="preserve"> </w:t>
      </w:r>
      <w:r>
        <w:t>beträffande andra tobaksvaror för rökning än cigaretter, rulltobak och tobak för vattenpipa medge undantag från skyldigheten att förse dem med informationstexten i artikel 9.2 och de kombinerade hälsovarningar som anges i artikel 10.</w:t>
      </w:r>
    </w:p>
    <w:p w14:paraId="4544B429" w14:textId="66957345" w:rsidR="0068496D" w:rsidRDefault="004A18FD" w:rsidP="00D5073A">
      <w:pPr>
        <w:pStyle w:val="Brdtext"/>
      </w:pPr>
      <w:r>
        <w:t>Enligt a</w:t>
      </w:r>
      <w:r w:rsidR="00C566FC">
        <w:t xml:space="preserve">rtikel 11.6 </w:t>
      </w:r>
      <w:r>
        <w:t xml:space="preserve">ska kommissionen </w:t>
      </w:r>
      <w:r w:rsidR="00C566FC">
        <w:t xml:space="preserve">anta delegerade akter i enlighet med artikel 27 för att upphäva möjligheten att bevilja undantag för en viss kategori av de produkter som avses i </w:t>
      </w:r>
      <w:r>
        <w:t>artikel 11.1</w:t>
      </w:r>
      <w:r w:rsidR="00C566FC">
        <w:t>, om det föreligger en betydande förändring av omständigheterna enligt en rapport från kommissionen gällande den berörda produktkategorin.</w:t>
      </w:r>
      <w:r w:rsidR="00C566FC" w:rsidRPr="00FA6D04">
        <w:t xml:space="preserve"> </w:t>
      </w:r>
      <w:r>
        <w:t xml:space="preserve">Genom det delegerade direktivet ändras </w:t>
      </w:r>
      <w:r w:rsidRPr="004A18FD">
        <w:t xml:space="preserve">artikel 11.1 i </w:t>
      </w:r>
      <w:r>
        <w:t>tobaksproduktdirektivet</w:t>
      </w:r>
      <w:r w:rsidR="00D80147">
        <w:t>. Ändringen innebär upphävande av</w:t>
      </w:r>
      <w:r w:rsidRPr="004A18FD">
        <w:t xml:space="preserve"> medlemsstaternas möjlighet att bevilja undantag för upphettade tobaksvaror, i den mån de är tobaksvaror för rökning</w:t>
      </w:r>
      <w:r w:rsidR="000811D8">
        <w:t>, från skyldigheten att bära den</w:t>
      </w:r>
      <w:r w:rsidRPr="004A18FD">
        <w:t xml:space="preserve"> informations</w:t>
      </w:r>
      <w:r w:rsidR="00D80147">
        <w:t>text</w:t>
      </w:r>
      <w:r w:rsidRPr="004A18FD">
        <w:t xml:space="preserve"> som fastställs i artikel 9.2 och de kombinerade hälsovarningar som fastställs i artikel 10. </w:t>
      </w:r>
    </w:p>
    <w:p w14:paraId="2C887D9D" w14:textId="7F218DAA" w:rsidR="00CC1B53" w:rsidRDefault="00FA6D04" w:rsidP="00D5073A">
      <w:pPr>
        <w:pStyle w:val="Brdtext"/>
      </w:pPr>
      <w:r w:rsidRPr="00FA6D04">
        <w:cr/>
      </w:r>
      <w:r w:rsidR="00CC1B53">
        <w:t>Tobaksproduktsdirektivets regler om ingredienser och hälsovarningar finns numera i LTLP. Lagens 2 kap. 1 § första stycke</w:t>
      </w:r>
      <w:r w:rsidR="00B654F2">
        <w:t>t</w:t>
      </w:r>
      <w:r w:rsidR="00CC1B53">
        <w:t xml:space="preserve"> förbjuder karakteristisk smak i cigaretter och rulltobak samt andra tillsatser i tobaksvaror. Kompletterande bestämmelser finns i </w:t>
      </w:r>
      <w:r w:rsidR="000C4301" w:rsidRPr="000C4301">
        <w:t>HSLF-FS 2016:42</w:t>
      </w:r>
      <w:r w:rsidR="000C4301">
        <w:t xml:space="preserve">. Kraven på hälsovarningar för tobaksvaror framgår av 3 kap. 1 </w:t>
      </w:r>
      <w:r w:rsidR="00133A1F">
        <w:t>§ LTLP och 3 kap. 1 § FTLP. Folk</w:t>
      </w:r>
      <w:r w:rsidR="000C4301">
        <w:t xml:space="preserve">hälsomyndighetens föreskrifter </w:t>
      </w:r>
      <w:r w:rsidR="00590380">
        <w:t xml:space="preserve">HSLF-FS 2016:46 innehåller ytterligare föreskrifter om utformning av hälsovarningar. Genomförande av det delegerade direktivet i svensk rätt medför ändringar i LTLP, vilket i sin tur leder till nödvändig revidering av </w:t>
      </w:r>
      <w:r w:rsidR="00590380" w:rsidRPr="00590380">
        <w:t>HSLF-FS 2016:42</w:t>
      </w:r>
      <w:r w:rsidR="00590380">
        <w:t xml:space="preserve"> och </w:t>
      </w:r>
      <w:r w:rsidR="00590380" w:rsidRPr="00590380">
        <w:t>HSLF-FS 2016:46</w:t>
      </w:r>
      <w:r w:rsidR="00590380">
        <w:t>.</w:t>
      </w:r>
    </w:p>
    <w:p w14:paraId="2DBC126B" w14:textId="4F58C3F0" w:rsidR="00CC1B53" w:rsidRDefault="00CC1B53" w:rsidP="00D5073A">
      <w:pPr>
        <w:pStyle w:val="Brdtext"/>
      </w:pPr>
    </w:p>
    <w:p w14:paraId="2E8C72C6" w14:textId="49FB9A3E" w:rsidR="00D5073A" w:rsidRDefault="00D5073A" w:rsidP="00D5073A">
      <w:pPr>
        <w:pStyle w:val="Brdtext"/>
      </w:pPr>
      <w:r>
        <w:lastRenderedPageBreak/>
        <w:t xml:space="preserve">Folkhälsomyndigheten bedömer </w:t>
      </w:r>
      <w:r w:rsidR="001A021F">
        <w:t xml:space="preserve">därmed </w:t>
      </w:r>
      <w:r>
        <w:t xml:space="preserve">att de föreslagna </w:t>
      </w:r>
      <w:r w:rsidR="00A21E09">
        <w:t>föreskrifterna</w:t>
      </w:r>
      <w:r>
        <w:t xml:space="preserve"> överensstämmer med de krav och skyldigheter som följer av Sveriges </w:t>
      </w:r>
      <w:r w:rsidR="00A21E09">
        <w:t>EU-medlemskap</w:t>
      </w:r>
      <w:r>
        <w:t xml:space="preserve">. </w:t>
      </w:r>
    </w:p>
    <w:p w14:paraId="115A664E" w14:textId="61110AC9" w:rsidR="00D5073A" w:rsidRDefault="00D5073A" w:rsidP="00D5073A">
      <w:pPr>
        <w:pStyle w:val="Brdtext"/>
      </w:pPr>
    </w:p>
    <w:p w14:paraId="54137D46" w14:textId="4E9CE04E" w:rsidR="00D5073A" w:rsidRPr="00A21E09" w:rsidRDefault="00A21E09" w:rsidP="00D5073A">
      <w:pPr>
        <w:pStyle w:val="Brdtext"/>
      </w:pPr>
      <w:r w:rsidRPr="00A21E09">
        <w:t xml:space="preserve">Åtgärderna överensstämmer med </w:t>
      </w:r>
      <w:r w:rsidR="00590380">
        <w:t>det delegerade direktivet</w:t>
      </w:r>
      <w:r w:rsidRPr="00A21E09">
        <w:t xml:space="preserve">. </w:t>
      </w:r>
      <w:r w:rsidR="00D5073A" w:rsidRPr="00A21E09">
        <w:t xml:space="preserve">Författningar som syftar till att uppfylla gemenskapsrätten behöver inte anmälas. </w:t>
      </w:r>
    </w:p>
    <w:p w14:paraId="1664C276" w14:textId="0F4FE7BC" w:rsidR="00D5073A" w:rsidRDefault="00D5073A" w:rsidP="00D5073A">
      <w:pPr>
        <w:pStyle w:val="Brdtext"/>
      </w:pPr>
    </w:p>
    <w:p w14:paraId="3284E3B0" w14:textId="7A52772B" w:rsidR="00D5073A" w:rsidRDefault="00A21E09" w:rsidP="00D5073A">
      <w:pPr>
        <w:pStyle w:val="Brdtext"/>
      </w:pPr>
      <w:r>
        <w:t>Folkhälsomyndigheten bedömer att de föreslagna föreskrifterna inte behöver anmälas e</w:t>
      </w:r>
      <w:r w:rsidR="00D5073A">
        <w:t xml:space="preserve">nligt </w:t>
      </w:r>
      <w:r w:rsidR="00D5073A" w:rsidRPr="00267270">
        <w:rPr>
          <w:i/>
        </w:rPr>
        <w:t>Europaparlamentets och rådets direktiv (EU) 2015/1535 av den 9 september 2015 om ett informationsförfarande beträffande tekniska föreskrifter och beträffande föreskrifter för informationssamhällets tjänster</w:t>
      </w:r>
      <w:r w:rsidR="00134206">
        <w:t xml:space="preserve"> för att dessa författningar omfattas av undantag enligt artikel 7.1 i nämnda direktiv. </w:t>
      </w:r>
      <w:r>
        <w:t xml:space="preserve">Detta på grund av att </w:t>
      </w:r>
      <w:r w:rsidR="00134206">
        <w:t>de föreslagna ändringarna gäller genomförande</w:t>
      </w:r>
      <w:r w:rsidR="00267270">
        <w:t>t</w:t>
      </w:r>
      <w:r w:rsidR="00134206">
        <w:t xml:space="preserve"> av de nya kraven på upphettade tobaksvaror som framgår av det delegerade direktivet. Folkhälsomyndigheten ställer inga ytterligare nationella krav varken vad </w:t>
      </w:r>
      <w:r w:rsidR="00590380">
        <w:t xml:space="preserve">gäller </w:t>
      </w:r>
      <w:r w:rsidR="00FD25ED">
        <w:t>karakteristisk smak</w:t>
      </w:r>
      <w:r w:rsidR="00134206">
        <w:t xml:space="preserve"> i upphettade tobaksvaror</w:t>
      </w:r>
      <w:r w:rsidR="00590380">
        <w:t>, smaktillsatser i delar till sådana varor</w:t>
      </w:r>
      <w:r w:rsidR="00134206">
        <w:t xml:space="preserve"> eller utformning av hälsovarningar på upphettade tobaksvaror.   </w:t>
      </w:r>
    </w:p>
    <w:p w14:paraId="60A487F2" w14:textId="07EBE670" w:rsidR="00CC599F" w:rsidRDefault="00CC599F" w:rsidP="00CC599F">
      <w:pPr>
        <w:pStyle w:val="Brdtext"/>
      </w:pPr>
    </w:p>
    <w:p w14:paraId="6B6F0F40" w14:textId="77777777" w:rsidR="00D5073A" w:rsidRDefault="00D5073A" w:rsidP="00D5073A">
      <w:pPr>
        <w:pStyle w:val="Brdtext"/>
      </w:pPr>
      <w:r>
        <w:t xml:space="preserve">Beträffande </w:t>
      </w:r>
      <w:r w:rsidRPr="00267270">
        <w:rPr>
          <w:i/>
          <w:iCs/>
        </w:rPr>
        <w:t>Europaparlamentets och rådets direktiv 2006/123/EG av den 12 december 2006 om tjänster på den inre marknaden</w:t>
      </w:r>
      <w:r>
        <w:t xml:space="preserve"> bedömer Folkhälsomyndigheten att det direktivet inte är tillämpligt på de förslagna förskrifterna och därmed inte behöver beaktas. Det beror på att föreskrifterna gäller produkter och inte tjänster.</w:t>
      </w:r>
    </w:p>
    <w:p w14:paraId="1EA8FD31" w14:textId="77777777" w:rsidR="00D5073A" w:rsidRDefault="00D5073A" w:rsidP="00D5073A">
      <w:pPr>
        <w:pStyle w:val="Brdtext"/>
      </w:pPr>
    </w:p>
    <w:p w14:paraId="53E885C8" w14:textId="31441795" w:rsidR="007A5553" w:rsidRPr="00692678" w:rsidRDefault="00587687" w:rsidP="00257927">
      <w:pPr>
        <w:pStyle w:val="Brdtext"/>
      </w:pPr>
      <w:r>
        <w:t>Folkhälsomyndigheten</w:t>
      </w:r>
      <w:r w:rsidR="00DB750A">
        <w:t xml:space="preserve"> </w:t>
      </w:r>
      <w:r w:rsidR="00284120">
        <w:t xml:space="preserve">bedömer att de </w:t>
      </w:r>
      <w:r w:rsidR="00D5073A">
        <w:t>föreslagna regleringarna inte komm</w:t>
      </w:r>
      <w:r w:rsidR="00284120">
        <w:t>er</w:t>
      </w:r>
      <w:r w:rsidR="00D5073A">
        <w:t xml:space="preserve"> att påverka övrig internationell handel, eftersom regleringen kommer vara liknande i EU:s övriga medlemsstater.</w:t>
      </w:r>
    </w:p>
    <w:p w14:paraId="04464C60" w14:textId="77777777" w:rsidR="000E1582" w:rsidRPr="000E1582" w:rsidRDefault="000E1582" w:rsidP="000E1582">
      <w:pPr>
        <w:pStyle w:val="Brdtext"/>
      </w:pPr>
    </w:p>
    <w:p w14:paraId="17ECA8B0" w14:textId="77777777" w:rsidR="00274A38" w:rsidRDefault="00274A38" w:rsidP="00274A38">
      <w:pPr>
        <w:pStyle w:val="Brdtext"/>
      </w:pPr>
    </w:p>
    <w:p w14:paraId="2E7D049C" w14:textId="73E7F77F" w:rsidR="00FC79F1" w:rsidRPr="00232CD0" w:rsidRDefault="002301BD" w:rsidP="00143421">
      <w:pPr>
        <w:pStyle w:val="Rubrik1"/>
        <w:rPr>
          <w:rFonts w:eastAsia="Times New Roman"/>
          <w:lang w:eastAsia="sv-SE"/>
        </w:rPr>
      </w:pPr>
      <w:r w:rsidRPr="00BF664B">
        <w:rPr>
          <w:rFonts w:eastAsia="Times New Roman"/>
          <w:lang w:eastAsia="sv-SE"/>
        </w:rPr>
        <w:t>Beskrivning av alternativ</w:t>
      </w:r>
      <w:r w:rsidR="001653EC">
        <w:rPr>
          <w:rFonts w:eastAsia="Times New Roman"/>
          <w:lang w:eastAsia="sv-SE"/>
        </w:rPr>
        <w:t>a lösningar och vilka effekterna</w:t>
      </w:r>
      <w:r w:rsidRPr="00BF664B">
        <w:rPr>
          <w:rFonts w:eastAsia="Times New Roman"/>
          <w:lang w:eastAsia="sv-SE"/>
        </w:rPr>
        <w:t xml:space="preserve"> blir om någon reglering inte kommer till stånd</w:t>
      </w:r>
    </w:p>
    <w:p w14:paraId="04792E32" w14:textId="1DB61322" w:rsidR="00CA3983" w:rsidRDefault="00FA2E4C" w:rsidP="00143421">
      <w:pPr>
        <w:pStyle w:val="Brdtext"/>
        <w:rPr>
          <w:rFonts w:cstheme="minorHAnsi"/>
        </w:rPr>
      </w:pPr>
      <w:r>
        <w:rPr>
          <w:rFonts w:cstheme="minorHAnsi"/>
        </w:rPr>
        <w:t xml:space="preserve">Folkhälsomyndigheten bedömer att de föreslagna ändringarna </w:t>
      </w:r>
      <w:r w:rsidR="005216C5">
        <w:rPr>
          <w:rFonts w:cstheme="minorHAnsi"/>
        </w:rPr>
        <w:t>i</w:t>
      </w:r>
      <w:r w:rsidR="00CA3983">
        <w:rPr>
          <w:rFonts w:cstheme="minorHAnsi"/>
        </w:rPr>
        <w:t xml:space="preserve"> föreskrifter</w:t>
      </w:r>
      <w:r w:rsidR="005216C5">
        <w:rPr>
          <w:rFonts w:cstheme="minorHAnsi"/>
        </w:rPr>
        <w:t>na</w:t>
      </w:r>
      <w:r w:rsidR="00CA3983">
        <w:rPr>
          <w:rFonts w:cstheme="minorHAnsi"/>
        </w:rPr>
        <w:t xml:space="preserve"> </w:t>
      </w:r>
      <w:r w:rsidR="00CA3983" w:rsidRPr="00CA3983">
        <w:rPr>
          <w:rFonts w:cstheme="minorHAnsi"/>
        </w:rPr>
        <w:t>HSLF-FS 2016:42</w:t>
      </w:r>
      <w:r w:rsidR="00CA3983">
        <w:rPr>
          <w:rFonts w:cstheme="minorHAnsi"/>
        </w:rPr>
        <w:t xml:space="preserve"> samt </w:t>
      </w:r>
      <w:r w:rsidR="00CA3983" w:rsidRPr="00CA3983">
        <w:rPr>
          <w:rFonts w:cstheme="minorHAnsi"/>
        </w:rPr>
        <w:t>HSLF-FS 2016:42</w:t>
      </w:r>
      <w:r w:rsidR="00CA3983">
        <w:rPr>
          <w:rFonts w:cstheme="minorHAnsi"/>
        </w:rPr>
        <w:t xml:space="preserve"> är nödvändiga för att genomföra d</w:t>
      </w:r>
      <w:r w:rsidR="00CA3983" w:rsidRPr="00CA3983">
        <w:rPr>
          <w:rFonts w:cstheme="minorHAnsi"/>
        </w:rPr>
        <w:t>e nya kraven på upphettade tobaksvaror</w:t>
      </w:r>
      <w:r w:rsidR="00CA3983">
        <w:rPr>
          <w:rFonts w:cstheme="minorHAnsi"/>
        </w:rPr>
        <w:t xml:space="preserve"> som framgår av det delegerade direktivet. </w:t>
      </w:r>
      <w:r w:rsidR="00C41730">
        <w:rPr>
          <w:rFonts w:cstheme="minorHAnsi"/>
        </w:rPr>
        <w:t>Genomförandet</w:t>
      </w:r>
      <w:r w:rsidR="00C41730" w:rsidRPr="00143421">
        <w:rPr>
          <w:rFonts w:cstheme="minorHAnsi"/>
        </w:rPr>
        <w:t xml:space="preserve"> är en av de skyldigheter som följer av Sveriges </w:t>
      </w:r>
      <w:r w:rsidR="00C41730">
        <w:rPr>
          <w:rFonts w:cstheme="minorHAnsi"/>
        </w:rPr>
        <w:t>medlemskap i E</w:t>
      </w:r>
      <w:r w:rsidR="005B36F9">
        <w:rPr>
          <w:rFonts w:cstheme="minorHAnsi"/>
        </w:rPr>
        <w:t>U</w:t>
      </w:r>
      <w:r w:rsidR="00C41730">
        <w:rPr>
          <w:rFonts w:cstheme="minorHAnsi"/>
        </w:rPr>
        <w:t xml:space="preserve"> och </w:t>
      </w:r>
      <w:r w:rsidR="00C41730" w:rsidRPr="00143421">
        <w:rPr>
          <w:rFonts w:cstheme="minorHAnsi"/>
        </w:rPr>
        <w:t>är</w:t>
      </w:r>
      <w:r w:rsidR="00C41730">
        <w:rPr>
          <w:rFonts w:cstheme="minorHAnsi"/>
        </w:rPr>
        <w:t xml:space="preserve"> därmed</w:t>
      </w:r>
      <w:r w:rsidR="00C41730" w:rsidRPr="00143421">
        <w:rPr>
          <w:rFonts w:cstheme="minorHAnsi"/>
        </w:rPr>
        <w:t xml:space="preserve"> bindande för Sverige. </w:t>
      </w:r>
      <w:r w:rsidR="00F455D9" w:rsidRPr="00F455D9">
        <w:rPr>
          <w:rFonts w:cstheme="minorHAnsi"/>
        </w:rPr>
        <w:t>Direktivet lämnar i</w:t>
      </w:r>
      <w:r w:rsidR="00F455D9">
        <w:rPr>
          <w:rFonts w:cstheme="minorHAnsi"/>
        </w:rPr>
        <w:t xml:space="preserve">nget utrymme </w:t>
      </w:r>
      <w:r w:rsidR="00A573A5">
        <w:rPr>
          <w:rFonts w:cstheme="minorHAnsi"/>
        </w:rPr>
        <w:t xml:space="preserve">för </w:t>
      </w:r>
      <w:r w:rsidR="00F455D9">
        <w:rPr>
          <w:rFonts w:cstheme="minorHAnsi"/>
        </w:rPr>
        <w:t xml:space="preserve">att avstå varken från </w:t>
      </w:r>
      <w:r w:rsidR="00F455D9" w:rsidRPr="00F455D9">
        <w:rPr>
          <w:rFonts w:cstheme="minorHAnsi"/>
        </w:rPr>
        <w:t xml:space="preserve">att införa </w:t>
      </w:r>
      <w:r w:rsidR="00383C9D">
        <w:rPr>
          <w:rFonts w:cstheme="minorHAnsi"/>
        </w:rPr>
        <w:t xml:space="preserve">förbud mot karakteristisk smak i </w:t>
      </w:r>
      <w:r w:rsidR="00F455D9">
        <w:rPr>
          <w:rFonts w:cstheme="minorHAnsi"/>
        </w:rPr>
        <w:t>upphettade tobaksvaror</w:t>
      </w:r>
      <w:r w:rsidR="00744E94">
        <w:rPr>
          <w:rFonts w:cstheme="minorHAnsi"/>
        </w:rPr>
        <w:t xml:space="preserve"> och smaktillsatser i dess delar</w:t>
      </w:r>
      <w:r w:rsidR="00A573A5">
        <w:rPr>
          <w:rFonts w:cstheme="minorHAnsi"/>
        </w:rPr>
        <w:t>,</w:t>
      </w:r>
      <w:r w:rsidR="00F455D9">
        <w:rPr>
          <w:rFonts w:cstheme="minorHAnsi"/>
        </w:rPr>
        <w:t xml:space="preserve"> eller från att reglera utformning</w:t>
      </w:r>
      <w:r w:rsidR="00012D20">
        <w:rPr>
          <w:rFonts w:cstheme="minorHAnsi"/>
        </w:rPr>
        <w:t>en</w:t>
      </w:r>
      <w:r w:rsidR="00F455D9">
        <w:rPr>
          <w:rFonts w:cstheme="minorHAnsi"/>
        </w:rPr>
        <w:t xml:space="preserve"> av hälsovarningar </w:t>
      </w:r>
      <w:r w:rsidR="00383C9D">
        <w:rPr>
          <w:rFonts w:cstheme="minorHAnsi"/>
        </w:rPr>
        <w:t xml:space="preserve">på förpackningar till </w:t>
      </w:r>
      <w:r w:rsidR="00F455D9">
        <w:rPr>
          <w:rFonts w:cstheme="minorHAnsi"/>
        </w:rPr>
        <w:t xml:space="preserve">upphettade tobaksvaror som är en tobaksvara för rökning. </w:t>
      </w:r>
    </w:p>
    <w:p w14:paraId="2E26BF30" w14:textId="3C0F8DFD" w:rsidR="00B1184B" w:rsidRDefault="00267270" w:rsidP="007E7ECF">
      <w:pPr>
        <w:pStyle w:val="Brdtext"/>
        <w:spacing w:before="120"/>
        <w:rPr>
          <w:rFonts w:cstheme="minorHAnsi"/>
        </w:rPr>
      </w:pPr>
      <w:r>
        <w:rPr>
          <w:rFonts w:cstheme="minorHAnsi"/>
        </w:rPr>
        <w:t xml:space="preserve">Vid genomförandet av det delegerade </w:t>
      </w:r>
      <w:r w:rsidR="009C6680">
        <w:rPr>
          <w:rFonts w:cstheme="minorHAnsi"/>
        </w:rPr>
        <w:t>direktivet i svensk rätt är regeringens intention att</w:t>
      </w:r>
      <w:r w:rsidR="00F455D9" w:rsidRPr="00143421">
        <w:rPr>
          <w:rFonts w:cstheme="minorHAnsi"/>
        </w:rPr>
        <w:t xml:space="preserve"> lägg</w:t>
      </w:r>
      <w:r w:rsidR="009C6680">
        <w:rPr>
          <w:rFonts w:cstheme="minorHAnsi"/>
        </w:rPr>
        <w:t>a en stor del av genomförandet</w:t>
      </w:r>
      <w:r w:rsidR="00F455D9">
        <w:rPr>
          <w:rFonts w:cstheme="minorHAnsi"/>
        </w:rPr>
        <w:t xml:space="preserve"> på föreskriftsnivå. Detta</w:t>
      </w:r>
      <w:r w:rsidR="00F455D9" w:rsidRPr="00143421">
        <w:rPr>
          <w:rFonts w:cstheme="minorHAnsi"/>
        </w:rPr>
        <w:t xml:space="preserve"> bidrar till </w:t>
      </w:r>
      <w:r w:rsidR="00C73E2D">
        <w:rPr>
          <w:rFonts w:cstheme="minorHAnsi"/>
        </w:rPr>
        <w:t>vår</w:t>
      </w:r>
      <w:r w:rsidR="00C73E2D" w:rsidRPr="00143421">
        <w:rPr>
          <w:rFonts w:cstheme="minorHAnsi"/>
        </w:rPr>
        <w:t xml:space="preserve"> </w:t>
      </w:r>
      <w:r w:rsidR="00F455D9" w:rsidRPr="00143421">
        <w:rPr>
          <w:rFonts w:cstheme="minorHAnsi"/>
        </w:rPr>
        <w:t>bedömning att reglering i föreskrifter är den enda lösningen för att det delegerade direktivet ska bli genomfört i Sverige.</w:t>
      </w:r>
      <w:r w:rsidR="00F455D9" w:rsidRPr="00C41730">
        <w:rPr>
          <w:rFonts w:cstheme="minorHAnsi"/>
        </w:rPr>
        <w:t xml:space="preserve"> </w:t>
      </w:r>
      <w:r w:rsidR="00F455D9">
        <w:rPr>
          <w:rFonts w:cstheme="minorHAnsi"/>
        </w:rPr>
        <w:t xml:space="preserve">Om de ändringar som </w:t>
      </w:r>
      <w:r w:rsidR="0056241A">
        <w:rPr>
          <w:rFonts w:cstheme="minorHAnsi"/>
        </w:rPr>
        <w:t xml:space="preserve">vi </w:t>
      </w:r>
      <w:r w:rsidR="00F455D9">
        <w:rPr>
          <w:rFonts w:cstheme="minorHAnsi"/>
        </w:rPr>
        <w:t xml:space="preserve">föreslår inte kommer till stånd skulle det innebära att de nya kraven på upphettade tobaksvaror inte kan realiseras fullt ut. </w:t>
      </w:r>
      <w:r w:rsidR="00F455D9" w:rsidRPr="00143421">
        <w:rPr>
          <w:rFonts w:cstheme="minorHAnsi"/>
        </w:rPr>
        <w:t xml:space="preserve">Det finns </w:t>
      </w:r>
      <w:r w:rsidR="00F455D9">
        <w:rPr>
          <w:rFonts w:cstheme="minorHAnsi"/>
        </w:rPr>
        <w:t xml:space="preserve">därför </w:t>
      </w:r>
      <w:r w:rsidR="00F455D9" w:rsidRPr="00143421">
        <w:rPr>
          <w:rFonts w:cstheme="minorHAnsi"/>
        </w:rPr>
        <w:t>inga alternativa lösningar när det gäller att genomföra de nya kraven på upphettade tobaksvaror</w:t>
      </w:r>
      <w:r w:rsidR="00F455D9">
        <w:rPr>
          <w:rFonts w:cstheme="minorHAnsi"/>
        </w:rPr>
        <w:t xml:space="preserve">. </w:t>
      </w:r>
    </w:p>
    <w:p w14:paraId="632A9A84" w14:textId="77777777" w:rsidR="00AC648D" w:rsidRDefault="00AC648D" w:rsidP="007E7ECF">
      <w:pPr>
        <w:pStyle w:val="Brdtext"/>
        <w:spacing w:before="120"/>
        <w:rPr>
          <w:rFonts w:cstheme="minorHAnsi"/>
        </w:rPr>
      </w:pPr>
    </w:p>
    <w:p w14:paraId="1CBC88B5" w14:textId="130AA50F" w:rsidR="007E7ECF" w:rsidRPr="00232CD0" w:rsidRDefault="00327266" w:rsidP="007E7ECF">
      <w:pPr>
        <w:pStyle w:val="Rubrik1"/>
        <w:rPr>
          <w:rFonts w:eastAsia="Times New Roman"/>
          <w:lang w:eastAsia="sv-SE"/>
        </w:rPr>
      </w:pPr>
      <w:r>
        <w:rPr>
          <w:rFonts w:eastAsia="Times New Roman"/>
          <w:lang w:eastAsia="sv-SE"/>
        </w:rPr>
        <w:lastRenderedPageBreak/>
        <w:t>Samråd</w:t>
      </w:r>
    </w:p>
    <w:p w14:paraId="4770B6C7" w14:textId="09D3DA0F" w:rsidR="00401E6D" w:rsidRPr="00143421" w:rsidRDefault="00143421" w:rsidP="00143421">
      <w:pPr>
        <w:pStyle w:val="Brdtext"/>
        <w:rPr>
          <w:lang w:eastAsia="sv-SE"/>
        </w:rPr>
      </w:pPr>
      <w:r w:rsidRPr="00143421">
        <w:rPr>
          <w:lang w:eastAsia="sv-SE"/>
        </w:rPr>
        <w:t xml:space="preserve">Folkhälsomyndigheten har bedömt att det inte finns </w:t>
      </w:r>
      <w:r w:rsidR="00122256">
        <w:rPr>
          <w:lang w:eastAsia="sv-SE"/>
        </w:rPr>
        <w:t xml:space="preserve">något </w:t>
      </w:r>
      <w:r w:rsidRPr="00143421">
        <w:rPr>
          <w:lang w:eastAsia="sv-SE"/>
        </w:rPr>
        <w:t>behov av en extern referensgrupp</w:t>
      </w:r>
      <w:r w:rsidR="00DD1C11">
        <w:rPr>
          <w:lang w:eastAsia="sv-SE"/>
        </w:rPr>
        <w:t xml:space="preserve"> vid utarbetande av förslagen till föreskrifter</w:t>
      </w:r>
      <w:r w:rsidR="00B07FB2">
        <w:rPr>
          <w:lang w:eastAsia="sv-SE"/>
        </w:rPr>
        <w:t>,</w:t>
      </w:r>
      <w:r w:rsidR="00383C9D">
        <w:rPr>
          <w:lang w:eastAsia="sv-SE"/>
        </w:rPr>
        <w:t xml:space="preserve"> </w:t>
      </w:r>
      <w:r w:rsidRPr="00143421">
        <w:rPr>
          <w:lang w:eastAsia="sv-SE"/>
        </w:rPr>
        <w:t xml:space="preserve">eftersom de kommande föreskrifterna i så hög grad liknar </w:t>
      </w:r>
      <w:r w:rsidR="00B07FB2">
        <w:rPr>
          <w:lang w:eastAsia="sv-SE"/>
        </w:rPr>
        <w:t xml:space="preserve">de nuvarande </w:t>
      </w:r>
      <w:r w:rsidRPr="00143421">
        <w:rPr>
          <w:lang w:eastAsia="sv-SE"/>
        </w:rPr>
        <w:t>föreskrifter</w:t>
      </w:r>
      <w:r w:rsidR="00B07FB2">
        <w:rPr>
          <w:lang w:eastAsia="sv-SE"/>
        </w:rPr>
        <w:t>na</w:t>
      </w:r>
      <w:r w:rsidRPr="00143421">
        <w:rPr>
          <w:lang w:eastAsia="sv-SE"/>
        </w:rPr>
        <w:t xml:space="preserve"> </w:t>
      </w:r>
      <w:r w:rsidR="00383C9D">
        <w:rPr>
          <w:lang w:eastAsia="sv-SE"/>
        </w:rPr>
        <w:t xml:space="preserve">för </w:t>
      </w:r>
      <w:r w:rsidRPr="00143421">
        <w:rPr>
          <w:lang w:eastAsia="sv-SE"/>
        </w:rPr>
        <w:t>närliggande produktslag</w:t>
      </w:r>
      <w:r w:rsidR="00383C9D">
        <w:rPr>
          <w:lang w:eastAsia="sv-SE"/>
        </w:rPr>
        <w:t xml:space="preserve">, </w:t>
      </w:r>
      <w:r w:rsidR="00B07FB2">
        <w:rPr>
          <w:lang w:eastAsia="sv-SE"/>
        </w:rPr>
        <w:t>det vill säga</w:t>
      </w:r>
      <w:r w:rsidR="00B07FB2" w:rsidRPr="00383C9D">
        <w:rPr>
          <w:lang w:eastAsia="sv-SE"/>
        </w:rPr>
        <w:t xml:space="preserve"> </w:t>
      </w:r>
      <w:r w:rsidR="00383C9D">
        <w:rPr>
          <w:lang w:eastAsia="sv-SE"/>
        </w:rPr>
        <w:t>cigaretter, rulltobak och vattenpipa</w:t>
      </w:r>
      <w:r w:rsidRPr="00143421">
        <w:rPr>
          <w:lang w:eastAsia="sv-SE"/>
        </w:rPr>
        <w:t xml:space="preserve">. </w:t>
      </w:r>
      <w:r w:rsidR="00DA5ED0">
        <w:rPr>
          <w:lang w:eastAsia="sv-SE"/>
        </w:rPr>
        <w:t>Folkhälsomyndigheten har dock skickat en förfråga</w:t>
      </w:r>
      <w:r w:rsidR="00DB750A">
        <w:rPr>
          <w:lang w:eastAsia="sv-SE"/>
        </w:rPr>
        <w:t>n</w:t>
      </w:r>
      <w:r w:rsidR="00DA5ED0">
        <w:rPr>
          <w:lang w:eastAsia="sv-SE"/>
        </w:rPr>
        <w:t xml:space="preserve"> om samråd till en av tillverkarna, vars produkter tillhandahålls på den svenska marknaden. Tillverkaren har tackat nej till </w:t>
      </w:r>
      <w:r w:rsidR="00283FCD">
        <w:rPr>
          <w:lang w:eastAsia="sv-SE"/>
        </w:rPr>
        <w:t>samråd</w:t>
      </w:r>
      <w:r w:rsidR="00DA5ED0">
        <w:rPr>
          <w:lang w:eastAsia="sv-SE"/>
        </w:rPr>
        <w:t xml:space="preserve">. </w:t>
      </w:r>
      <w:r w:rsidRPr="00143421">
        <w:rPr>
          <w:lang w:eastAsia="sv-SE"/>
        </w:rPr>
        <w:t>Vi kommer därför inte att ha något samråd utöver remissförfarandet. Förslaget till nya</w:t>
      </w:r>
      <w:r w:rsidR="00DD1C11">
        <w:rPr>
          <w:lang w:eastAsia="sv-SE"/>
        </w:rPr>
        <w:t xml:space="preserve"> och ändrade</w:t>
      </w:r>
      <w:r w:rsidRPr="00143421">
        <w:rPr>
          <w:lang w:eastAsia="sv-SE"/>
        </w:rPr>
        <w:t xml:space="preserve"> föreskrifter och </w:t>
      </w:r>
      <w:r w:rsidR="00401E6D">
        <w:rPr>
          <w:lang w:eastAsia="sv-SE"/>
        </w:rPr>
        <w:t>denna konsekvensutredning</w:t>
      </w:r>
      <w:r w:rsidRPr="00143421">
        <w:rPr>
          <w:lang w:eastAsia="sv-SE"/>
        </w:rPr>
        <w:t xml:space="preserve"> kommer att skickas på remiss till Regelrådet,</w:t>
      </w:r>
      <w:r w:rsidR="00232CD0">
        <w:rPr>
          <w:lang w:eastAsia="sv-SE"/>
        </w:rPr>
        <w:t xml:space="preserve"> </w:t>
      </w:r>
      <w:r w:rsidRPr="00143421">
        <w:rPr>
          <w:lang w:eastAsia="sv-SE"/>
        </w:rPr>
        <w:t>Sveriges Kommuner och Regioner (SKR) och till ett urval berörda myndigheter, kommuner, företag och andra organisationer.</w:t>
      </w:r>
      <w:r w:rsidR="00401E6D">
        <w:rPr>
          <w:lang w:eastAsia="sv-SE"/>
        </w:rPr>
        <w:t xml:space="preserve"> Förutom de remissinstanser som direkt får ta del av re</w:t>
      </w:r>
      <w:r w:rsidR="00133A1F">
        <w:rPr>
          <w:lang w:eastAsia="sv-SE"/>
        </w:rPr>
        <w:t xml:space="preserve">missen kommer alla som vill </w:t>
      </w:r>
      <w:r w:rsidR="001653EC">
        <w:rPr>
          <w:lang w:eastAsia="sv-SE"/>
        </w:rPr>
        <w:t>kunna</w:t>
      </w:r>
      <w:r w:rsidR="00401E6D">
        <w:rPr>
          <w:lang w:eastAsia="sv-SE"/>
        </w:rPr>
        <w:t xml:space="preserve"> lämna synpunkter på det remitterade för</w:t>
      </w:r>
      <w:r w:rsidR="00DD1C11">
        <w:rPr>
          <w:lang w:eastAsia="sv-SE"/>
        </w:rPr>
        <w:t>s</w:t>
      </w:r>
      <w:r w:rsidR="00401E6D">
        <w:rPr>
          <w:lang w:eastAsia="sv-SE"/>
        </w:rPr>
        <w:t xml:space="preserve">laget via Folkhälsomyndighetens webbplats. </w:t>
      </w:r>
    </w:p>
    <w:p w14:paraId="1EFCC22E" w14:textId="77777777" w:rsidR="00B1184B" w:rsidRDefault="00B1184B" w:rsidP="007E7ECF">
      <w:pPr>
        <w:pStyle w:val="Brdtext"/>
        <w:rPr>
          <w:lang w:eastAsia="sv-SE"/>
        </w:rPr>
      </w:pPr>
    </w:p>
    <w:p w14:paraId="61B2199A" w14:textId="77777777" w:rsidR="00B1184B" w:rsidRPr="007E7ECF" w:rsidRDefault="00B1184B" w:rsidP="007E7ECF">
      <w:pPr>
        <w:pStyle w:val="Brdtext"/>
        <w:rPr>
          <w:lang w:eastAsia="sv-SE"/>
        </w:rPr>
      </w:pPr>
    </w:p>
    <w:p w14:paraId="203B3A9A" w14:textId="22C8D73E" w:rsidR="00274A38" w:rsidRPr="00232CD0" w:rsidRDefault="006747EE" w:rsidP="00274A38">
      <w:pPr>
        <w:pStyle w:val="Rubrik1"/>
        <w:rPr>
          <w:rFonts w:eastAsia="Times New Roman"/>
          <w:lang w:eastAsia="sv-SE"/>
        </w:rPr>
      </w:pPr>
      <w:r>
        <w:rPr>
          <w:rFonts w:eastAsia="Times New Roman"/>
          <w:lang w:eastAsia="sv-SE"/>
        </w:rPr>
        <w:t xml:space="preserve">Vilka </w:t>
      </w:r>
      <w:r w:rsidR="002301BD" w:rsidRPr="00B4578A">
        <w:rPr>
          <w:rFonts w:eastAsia="Times New Roman"/>
          <w:lang w:eastAsia="sv-SE"/>
        </w:rPr>
        <w:t>som berörs av regleringen</w:t>
      </w:r>
    </w:p>
    <w:p w14:paraId="19412EC2" w14:textId="77777777" w:rsidR="00143421" w:rsidRDefault="00143421" w:rsidP="00143421">
      <w:pPr>
        <w:pStyle w:val="Rubrik2"/>
        <w:rPr>
          <w:rFonts w:eastAsia="Times New Roman"/>
          <w:lang w:eastAsia="sv-SE"/>
        </w:rPr>
      </w:pPr>
      <w:r>
        <w:rPr>
          <w:rFonts w:eastAsia="Times New Roman"/>
          <w:lang w:eastAsia="sv-SE"/>
        </w:rPr>
        <w:t>Näringsliv</w:t>
      </w:r>
    </w:p>
    <w:p w14:paraId="74AB9221" w14:textId="77777777" w:rsidR="00143421" w:rsidRDefault="00143421" w:rsidP="00143421">
      <w:pPr>
        <w:rPr>
          <w:rFonts w:ascii="Sabon" w:eastAsia="Times New Roman" w:hAnsi="Sabon" w:cs="Times New Roman"/>
          <w:szCs w:val="20"/>
          <w:lang w:eastAsia="sv-SE"/>
        </w:rPr>
      </w:pPr>
    </w:p>
    <w:p w14:paraId="7511EB07" w14:textId="77777777" w:rsidR="00143421" w:rsidRDefault="00143421" w:rsidP="00143421">
      <w:pPr>
        <w:pStyle w:val="Rubrik3"/>
        <w:rPr>
          <w:rFonts w:eastAsia="Times New Roman"/>
          <w:lang w:eastAsia="sv-SE"/>
        </w:rPr>
      </w:pPr>
      <w:r>
        <w:rPr>
          <w:rFonts w:eastAsia="Times New Roman"/>
          <w:lang w:eastAsia="sv-SE"/>
        </w:rPr>
        <w:t>Tillverkare och importörer</w:t>
      </w:r>
    </w:p>
    <w:p w14:paraId="1770C1B1" w14:textId="77777777" w:rsidR="00E514F8" w:rsidRDefault="00286A14" w:rsidP="00A36934">
      <w:pPr>
        <w:pStyle w:val="Brdtext"/>
        <w:rPr>
          <w:rFonts w:eastAsia="Times New Roman"/>
          <w:lang w:eastAsia="sv-SE"/>
        </w:rPr>
      </w:pPr>
      <w:r>
        <w:rPr>
          <w:rFonts w:eastAsia="Times New Roman"/>
          <w:lang w:eastAsia="sv-SE"/>
        </w:rPr>
        <w:t>Den föreslagna reg</w:t>
      </w:r>
      <w:r w:rsidR="005D2A94">
        <w:rPr>
          <w:rFonts w:eastAsia="Times New Roman"/>
          <w:lang w:eastAsia="sv-SE"/>
        </w:rPr>
        <w:t>l</w:t>
      </w:r>
      <w:r>
        <w:rPr>
          <w:rFonts w:eastAsia="Times New Roman"/>
          <w:lang w:eastAsia="sv-SE"/>
        </w:rPr>
        <w:t xml:space="preserve">eringen berör framför allt tillverkare och importörer av upphettade tobaksvaror. </w:t>
      </w:r>
      <w:r w:rsidR="00747164">
        <w:rPr>
          <w:rFonts w:eastAsia="Times New Roman"/>
          <w:lang w:eastAsia="sv-SE"/>
        </w:rPr>
        <w:t>Som tillverkare eller importör av upphettade tobaksvaror är man ansvarig för att upphettade tobaksvaror inte kan anses ha karakteristisk smak</w:t>
      </w:r>
      <w:r w:rsidR="00744E94">
        <w:rPr>
          <w:rFonts w:eastAsia="Times New Roman"/>
          <w:lang w:eastAsia="sv-SE"/>
        </w:rPr>
        <w:t xml:space="preserve"> eller innehålla förbjudna tillsatser</w:t>
      </w:r>
      <w:r w:rsidR="00532631">
        <w:rPr>
          <w:rFonts w:eastAsia="Times New Roman"/>
          <w:lang w:eastAsia="sv-SE"/>
        </w:rPr>
        <w:t>.</w:t>
      </w:r>
      <w:r w:rsidR="00747164">
        <w:rPr>
          <w:rFonts w:eastAsia="Times New Roman"/>
          <w:lang w:eastAsia="sv-SE"/>
        </w:rPr>
        <w:t xml:space="preserve"> </w:t>
      </w:r>
    </w:p>
    <w:p w14:paraId="391AB02A" w14:textId="77777777" w:rsidR="00E514F8" w:rsidRDefault="00E514F8" w:rsidP="00A36934">
      <w:pPr>
        <w:pStyle w:val="Brdtext"/>
        <w:rPr>
          <w:rFonts w:eastAsia="Times New Roman"/>
          <w:lang w:eastAsia="sv-SE"/>
        </w:rPr>
      </w:pPr>
    </w:p>
    <w:p w14:paraId="2C76D291" w14:textId="77777777" w:rsidR="00023D24" w:rsidRDefault="00747164" w:rsidP="00A36934">
      <w:pPr>
        <w:pStyle w:val="Brdtext"/>
        <w:rPr>
          <w:rFonts w:eastAsia="Times New Roman"/>
          <w:lang w:eastAsia="sv-SE"/>
        </w:rPr>
      </w:pPr>
      <w:r>
        <w:rPr>
          <w:rFonts w:eastAsia="Times New Roman"/>
          <w:lang w:eastAsia="sv-SE"/>
        </w:rPr>
        <w:t xml:space="preserve">Vidare </w:t>
      </w:r>
      <w:r w:rsidR="00AE687E">
        <w:rPr>
          <w:rFonts w:eastAsia="Times New Roman"/>
          <w:lang w:eastAsia="sv-SE"/>
        </w:rPr>
        <w:t xml:space="preserve">ska tillverkare och importörer se till att hälsovarningar på </w:t>
      </w:r>
      <w:r>
        <w:rPr>
          <w:rFonts w:eastAsia="Times New Roman"/>
          <w:lang w:eastAsia="sv-SE"/>
        </w:rPr>
        <w:t>styckförpackningar och eventuella ytterförpackningar till upphettade tobaksvaror, som</w:t>
      </w:r>
      <w:r w:rsidR="008964E6">
        <w:rPr>
          <w:rFonts w:eastAsia="Times New Roman"/>
          <w:lang w:eastAsia="sv-SE"/>
        </w:rPr>
        <w:t xml:space="preserve"> är</w:t>
      </w:r>
      <w:r>
        <w:rPr>
          <w:rFonts w:eastAsia="Times New Roman"/>
          <w:lang w:eastAsia="sv-SE"/>
        </w:rPr>
        <w:t xml:space="preserve"> avsedda</w:t>
      </w:r>
      <w:r w:rsidR="008964E6">
        <w:rPr>
          <w:rFonts w:eastAsia="Times New Roman"/>
          <w:lang w:eastAsia="sv-SE"/>
        </w:rPr>
        <w:t xml:space="preserve"> att</w:t>
      </w:r>
      <w:r>
        <w:rPr>
          <w:rFonts w:eastAsia="Times New Roman"/>
          <w:lang w:eastAsia="sv-SE"/>
        </w:rPr>
        <w:t xml:space="preserve"> tillhandahållas konsu</w:t>
      </w:r>
      <w:r w:rsidR="00AE687E">
        <w:rPr>
          <w:rFonts w:eastAsia="Times New Roman"/>
          <w:lang w:eastAsia="sv-SE"/>
        </w:rPr>
        <w:t>menter på den svenska marknaden, ska vara utformade i enlighet med kraven i föreskrifterna.</w:t>
      </w:r>
      <w:r w:rsidR="000C4A47">
        <w:rPr>
          <w:rFonts w:eastAsia="Times New Roman"/>
          <w:lang w:eastAsia="sv-SE"/>
        </w:rPr>
        <w:t xml:space="preserve"> </w:t>
      </w:r>
    </w:p>
    <w:p w14:paraId="5E0DACBB" w14:textId="77777777" w:rsidR="00023D24" w:rsidRDefault="00023D24" w:rsidP="00A36934">
      <w:pPr>
        <w:pStyle w:val="Brdtext"/>
        <w:rPr>
          <w:rFonts w:eastAsia="Times New Roman"/>
          <w:lang w:eastAsia="sv-SE"/>
        </w:rPr>
      </w:pPr>
    </w:p>
    <w:p w14:paraId="0F37DB23" w14:textId="500800A5" w:rsidR="00AE687E" w:rsidRDefault="000C4A47" w:rsidP="00A36934">
      <w:pPr>
        <w:pStyle w:val="Brdtext"/>
        <w:rPr>
          <w:rFonts w:eastAsia="Times New Roman"/>
          <w:lang w:eastAsia="sv-SE"/>
        </w:rPr>
      </w:pPr>
      <w:r>
        <w:rPr>
          <w:rFonts w:eastAsia="Times New Roman"/>
          <w:lang w:eastAsia="sv-SE"/>
        </w:rPr>
        <w:t>Tillverkare eller importör</w:t>
      </w:r>
      <w:r w:rsidR="00744E94">
        <w:rPr>
          <w:rFonts w:eastAsia="Times New Roman"/>
          <w:lang w:eastAsia="sv-SE"/>
        </w:rPr>
        <w:t>er</w:t>
      </w:r>
      <w:r>
        <w:rPr>
          <w:rFonts w:eastAsia="Times New Roman"/>
          <w:lang w:eastAsia="sv-SE"/>
        </w:rPr>
        <w:t xml:space="preserve"> av upphettade tobaksvaror </w:t>
      </w:r>
      <w:r w:rsidRPr="000C4A47">
        <w:rPr>
          <w:rFonts w:eastAsia="Times New Roman"/>
          <w:lang w:eastAsia="sv-SE"/>
        </w:rPr>
        <w:t xml:space="preserve">ska anmäla uppgifter för de produkter som </w:t>
      </w:r>
      <w:r>
        <w:rPr>
          <w:rFonts w:eastAsia="Times New Roman"/>
          <w:lang w:eastAsia="sv-SE"/>
        </w:rPr>
        <w:t>de</w:t>
      </w:r>
      <w:r w:rsidRPr="000C4A47">
        <w:rPr>
          <w:rFonts w:eastAsia="Times New Roman"/>
          <w:lang w:eastAsia="sv-SE"/>
        </w:rPr>
        <w:t xml:space="preserve"> avser att tillhandahålla konsumenter på den svenska marknaden. Varje sådan produkt omfattas även av en årlig rapporteringsskyldighet.</w:t>
      </w:r>
      <w:r w:rsidRPr="000C4A47">
        <w:t xml:space="preserve"> </w:t>
      </w:r>
      <w:r w:rsidRPr="000C4A47">
        <w:rPr>
          <w:rFonts w:eastAsia="Times New Roman"/>
          <w:lang w:eastAsia="sv-SE"/>
        </w:rPr>
        <w:t xml:space="preserve">Anmälan ska lämnas via EU:s webbportal EU Common </w:t>
      </w:r>
      <w:proofErr w:type="spellStart"/>
      <w:r w:rsidRPr="000C4A47">
        <w:rPr>
          <w:rFonts w:eastAsia="Times New Roman"/>
          <w:lang w:eastAsia="sv-SE"/>
        </w:rPr>
        <w:t>Entry</w:t>
      </w:r>
      <w:proofErr w:type="spellEnd"/>
      <w:r w:rsidRPr="000C4A47">
        <w:rPr>
          <w:rFonts w:eastAsia="Times New Roman"/>
          <w:lang w:eastAsia="sv-SE"/>
        </w:rPr>
        <w:t xml:space="preserve"> Gate (EU-CEG) till </w:t>
      </w:r>
      <w:r>
        <w:rPr>
          <w:rFonts w:eastAsia="Times New Roman"/>
          <w:lang w:eastAsia="sv-SE"/>
        </w:rPr>
        <w:t xml:space="preserve">Folkhälsomyndigheten. </w:t>
      </w:r>
      <w:r w:rsidR="00D3397A">
        <w:rPr>
          <w:rFonts w:eastAsia="Times New Roman"/>
          <w:lang w:eastAsia="sv-SE"/>
        </w:rPr>
        <w:t xml:space="preserve">Föreskrifterna kommer därmed att påverka tillverkare och importörer i </w:t>
      </w:r>
      <w:r w:rsidR="00D3397A" w:rsidRPr="00744E94">
        <w:rPr>
          <w:rFonts w:eastAsia="Times New Roman"/>
          <w:lang w:eastAsia="sv-SE"/>
        </w:rPr>
        <w:t>anmälningsförfarandet.</w:t>
      </w:r>
      <w:r w:rsidR="00D3397A">
        <w:rPr>
          <w:rFonts w:eastAsia="Times New Roman"/>
          <w:lang w:eastAsia="sv-SE"/>
        </w:rPr>
        <w:t xml:space="preserve"> </w:t>
      </w:r>
    </w:p>
    <w:p w14:paraId="4B72733D" w14:textId="77777777" w:rsidR="00143421" w:rsidRDefault="00143421" w:rsidP="00143421">
      <w:pPr>
        <w:rPr>
          <w:rFonts w:ascii="Sabon" w:eastAsia="Times New Roman" w:hAnsi="Sabon" w:cs="Times New Roman"/>
          <w:szCs w:val="20"/>
          <w:lang w:eastAsia="sv-SE"/>
        </w:rPr>
      </w:pPr>
    </w:p>
    <w:p w14:paraId="00BBC335" w14:textId="514A2656" w:rsidR="00143421" w:rsidRDefault="00143421" w:rsidP="00143421">
      <w:pPr>
        <w:pStyle w:val="Rubrik3"/>
        <w:rPr>
          <w:rFonts w:eastAsia="Times New Roman"/>
          <w:lang w:eastAsia="sv-SE"/>
        </w:rPr>
      </w:pPr>
      <w:r>
        <w:rPr>
          <w:rFonts w:eastAsia="Times New Roman"/>
          <w:lang w:eastAsia="sv-SE"/>
        </w:rPr>
        <w:t xml:space="preserve">Detaljhandlare, </w:t>
      </w:r>
      <w:r w:rsidR="00F37018">
        <w:rPr>
          <w:rFonts w:eastAsia="Times New Roman"/>
          <w:lang w:eastAsia="sv-SE"/>
        </w:rPr>
        <w:t xml:space="preserve">partihandlare, </w:t>
      </w:r>
      <w:r>
        <w:rPr>
          <w:rFonts w:eastAsia="Times New Roman"/>
          <w:lang w:eastAsia="sv-SE"/>
        </w:rPr>
        <w:t>distributörer</w:t>
      </w:r>
    </w:p>
    <w:p w14:paraId="5738773F" w14:textId="233184CC" w:rsidR="002F29E8" w:rsidRDefault="00AE687E" w:rsidP="00A36934">
      <w:pPr>
        <w:pStyle w:val="Brdtext"/>
        <w:rPr>
          <w:rFonts w:eastAsia="Times New Roman"/>
          <w:lang w:eastAsia="sv-SE"/>
        </w:rPr>
      </w:pPr>
      <w:r>
        <w:rPr>
          <w:rFonts w:eastAsia="Times New Roman"/>
          <w:lang w:eastAsia="sv-SE"/>
        </w:rPr>
        <w:t>Regleringen berör även detal</w:t>
      </w:r>
      <w:r w:rsidR="002F29E8">
        <w:rPr>
          <w:rFonts w:eastAsia="Times New Roman"/>
          <w:lang w:eastAsia="sv-SE"/>
        </w:rPr>
        <w:t xml:space="preserve">jhandlare, partihandlare och </w:t>
      </w:r>
      <w:r>
        <w:rPr>
          <w:rFonts w:eastAsia="Times New Roman"/>
          <w:lang w:eastAsia="sv-SE"/>
        </w:rPr>
        <w:t xml:space="preserve">distributörer som säljer upphettade tobaksvaror. </w:t>
      </w:r>
      <w:r w:rsidR="00D74B97">
        <w:rPr>
          <w:rFonts w:eastAsia="Times New Roman"/>
          <w:lang w:eastAsia="sv-SE"/>
        </w:rPr>
        <w:t>De är skyldiga att kontrollera att upphettade tobaksvaror inte har karakteristisk</w:t>
      </w:r>
      <w:r w:rsidR="005A6F68">
        <w:rPr>
          <w:rFonts w:eastAsia="Times New Roman"/>
          <w:lang w:eastAsia="sv-SE"/>
        </w:rPr>
        <w:t xml:space="preserve"> smak eller andra förbjudna </w:t>
      </w:r>
      <w:r w:rsidR="00D74B97">
        <w:rPr>
          <w:rFonts w:eastAsia="Times New Roman"/>
          <w:lang w:eastAsia="sv-SE"/>
        </w:rPr>
        <w:t>tillsatser</w:t>
      </w:r>
      <w:r w:rsidR="009C6680">
        <w:rPr>
          <w:rFonts w:eastAsia="Times New Roman"/>
          <w:lang w:eastAsia="sv-SE"/>
        </w:rPr>
        <w:t>,</w:t>
      </w:r>
      <w:r w:rsidR="00D74B97">
        <w:rPr>
          <w:rFonts w:eastAsia="Times New Roman"/>
          <w:lang w:eastAsia="sv-SE"/>
        </w:rPr>
        <w:t xml:space="preserve"> och att produkterna är märkta med rätt hälsovarning vid </w:t>
      </w:r>
      <w:r w:rsidR="00D74B97" w:rsidRPr="00D5073A">
        <w:rPr>
          <w:rFonts w:eastAsia="Times New Roman"/>
          <w:lang w:eastAsia="sv-SE"/>
        </w:rPr>
        <w:t>tillhandahålla</w:t>
      </w:r>
      <w:r w:rsidR="00D74B97">
        <w:rPr>
          <w:rFonts w:eastAsia="Times New Roman"/>
          <w:lang w:eastAsia="sv-SE"/>
        </w:rPr>
        <w:t>nde av</w:t>
      </w:r>
      <w:r w:rsidR="00D74B97" w:rsidRPr="00D5073A">
        <w:rPr>
          <w:rFonts w:eastAsia="Times New Roman"/>
          <w:lang w:eastAsia="sv-SE"/>
        </w:rPr>
        <w:t xml:space="preserve"> upphettade tobaksvaror till konsumenter på </w:t>
      </w:r>
      <w:r w:rsidR="00D74B97">
        <w:rPr>
          <w:rFonts w:eastAsia="Times New Roman"/>
          <w:lang w:eastAsia="sv-SE"/>
        </w:rPr>
        <w:t xml:space="preserve">den svenska </w:t>
      </w:r>
      <w:r w:rsidR="00D74B97" w:rsidRPr="00D5073A">
        <w:rPr>
          <w:rFonts w:eastAsia="Times New Roman"/>
          <w:lang w:eastAsia="sv-SE"/>
        </w:rPr>
        <w:t>marknaden</w:t>
      </w:r>
      <w:r w:rsidR="00D74B97">
        <w:rPr>
          <w:rFonts w:eastAsia="Times New Roman"/>
          <w:lang w:eastAsia="sv-SE"/>
        </w:rPr>
        <w:t>. D</w:t>
      </w:r>
      <w:r w:rsidR="00D74B97" w:rsidRPr="002F29E8">
        <w:rPr>
          <w:rFonts w:eastAsia="Times New Roman"/>
          <w:lang w:eastAsia="sv-SE"/>
        </w:rPr>
        <w:t>etaljhandlare, partihandlare och distributörer</w:t>
      </w:r>
      <w:r w:rsidR="002F2976">
        <w:rPr>
          <w:rFonts w:eastAsia="Times New Roman"/>
          <w:lang w:eastAsia="sv-SE"/>
        </w:rPr>
        <w:t xml:space="preserve"> ska därmed ta hänsyn</w:t>
      </w:r>
      <w:r w:rsidR="00D74B97">
        <w:rPr>
          <w:rFonts w:eastAsia="Times New Roman"/>
          <w:lang w:eastAsia="sv-SE"/>
        </w:rPr>
        <w:t xml:space="preserve"> </w:t>
      </w:r>
      <w:r w:rsidR="00D5506F">
        <w:rPr>
          <w:rFonts w:eastAsia="Times New Roman"/>
          <w:lang w:eastAsia="sv-SE"/>
        </w:rPr>
        <w:t xml:space="preserve">till </w:t>
      </w:r>
      <w:r w:rsidR="002F29E8">
        <w:rPr>
          <w:rFonts w:eastAsia="Times New Roman"/>
          <w:lang w:eastAsia="sv-SE"/>
        </w:rPr>
        <w:t xml:space="preserve">de preciseringar som föreslås i föreskrifterna. </w:t>
      </w:r>
    </w:p>
    <w:p w14:paraId="3DC04E57" w14:textId="17A3BE67" w:rsidR="00F30FC5" w:rsidRDefault="00F30FC5" w:rsidP="00A36934">
      <w:pPr>
        <w:pStyle w:val="Brdtext"/>
        <w:rPr>
          <w:rFonts w:eastAsia="Times New Roman"/>
          <w:lang w:eastAsia="sv-SE"/>
        </w:rPr>
      </w:pPr>
    </w:p>
    <w:p w14:paraId="7FCC45AA" w14:textId="77777777" w:rsidR="00F30FC5" w:rsidRDefault="00F30FC5" w:rsidP="00A36934">
      <w:pPr>
        <w:pStyle w:val="Brdtext"/>
        <w:rPr>
          <w:rFonts w:eastAsia="Times New Roman"/>
          <w:lang w:eastAsia="sv-SE"/>
        </w:rPr>
      </w:pPr>
    </w:p>
    <w:p w14:paraId="2E194C80" w14:textId="28DAFA35" w:rsidR="00143421" w:rsidRDefault="00143421" w:rsidP="00143421">
      <w:pPr>
        <w:rPr>
          <w:rFonts w:ascii="Sabon" w:eastAsia="Times New Roman" w:hAnsi="Sabon" w:cs="Times New Roman"/>
          <w:szCs w:val="20"/>
          <w:lang w:eastAsia="sv-SE"/>
        </w:rPr>
      </w:pPr>
    </w:p>
    <w:p w14:paraId="1B989B33" w14:textId="77777777" w:rsidR="00143421" w:rsidRDefault="00143421" w:rsidP="00143421">
      <w:pPr>
        <w:pStyle w:val="Rubrik2"/>
        <w:rPr>
          <w:rFonts w:eastAsia="Times New Roman"/>
          <w:lang w:eastAsia="sv-SE"/>
        </w:rPr>
      </w:pPr>
      <w:r>
        <w:rPr>
          <w:rFonts w:eastAsia="Times New Roman"/>
          <w:lang w:eastAsia="sv-SE"/>
        </w:rPr>
        <w:lastRenderedPageBreak/>
        <w:t>Offentliga organ</w:t>
      </w:r>
    </w:p>
    <w:p w14:paraId="4886BF0E" w14:textId="77777777" w:rsidR="00143421" w:rsidRDefault="00143421" w:rsidP="00143421">
      <w:pPr>
        <w:rPr>
          <w:rFonts w:ascii="Sabon" w:eastAsia="Times New Roman" w:hAnsi="Sabon" w:cs="Times New Roman"/>
          <w:szCs w:val="20"/>
          <w:lang w:eastAsia="sv-SE"/>
        </w:rPr>
      </w:pPr>
    </w:p>
    <w:p w14:paraId="745C5985" w14:textId="77777777" w:rsidR="00143421" w:rsidRDefault="00143421" w:rsidP="00143421">
      <w:pPr>
        <w:pStyle w:val="Rubrik3"/>
        <w:rPr>
          <w:rFonts w:eastAsia="Times New Roman"/>
          <w:lang w:eastAsia="sv-SE"/>
        </w:rPr>
      </w:pPr>
      <w:r>
        <w:rPr>
          <w:rFonts w:eastAsia="Times New Roman"/>
          <w:lang w:eastAsia="sv-SE"/>
        </w:rPr>
        <w:t>Kommuner</w:t>
      </w:r>
    </w:p>
    <w:p w14:paraId="04B38278" w14:textId="240F9497" w:rsidR="00D5073A" w:rsidRDefault="00232CD0" w:rsidP="00A36934">
      <w:pPr>
        <w:pStyle w:val="Brdtext"/>
        <w:rPr>
          <w:rFonts w:eastAsia="Times New Roman"/>
          <w:lang w:eastAsia="sv-SE"/>
        </w:rPr>
      </w:pPr>
      <w:r>
        <w:rPr>
          <w:rFonts w:eastAsia="Times New Roman"/>
          <w:lang w:eastAsia="sv-SE"/>
        </w:rPr>
        <w:t>Förslag till ändringar i f</w:t>
      </w:r>
      <w:r w:rsidR="00771C34" w:rsidRPr="00771C34">
        <w:rPr>
          <w:rFonts w:eastAsia="Times New Roman"/>
          <w:lang w:eastAsia="sv-SE"/>
        </w:rPr>
        <w:t>öreskrifterna</w:t>
      </w:r>
      <w:r>
        <w:rPr>
          <w:rFonts w:eastAsia="Times New Roman"/>
          <w:lang w:eastAsia="sv-SE"/>
        </w:rPr>
        <w:t xml:space="preserve"> vad gäller hälsovarningar</w:t>
      </w:r>
      <w:r w:rsidR="00771C34" w:rsidRPr="00771C34">
        <w:rPr>
          <w:rFonts w:eastAsia="Times New Roman"/>
          <w:lang w:eastAsia="sv-SE"/>
        </w:rPr>
        <w:t xml:space="preserve"> kommer att påverka kommunerna, som har ansvar för tillsyn av upphettade tobaksvaror på fysiska försäljningsställen. </w:t>
      </w:r>
      <w:r w:rsidR="00771C34" w:rsidRPr="0034535D">
        <w:rPr>
          <w:rFonts w:eastAsia="Times New Roman"/>
          <w:lang w:eastAsia="sv-SE"/>
        </w:rPr>
        <w:t>Det</w:t>
      </w:r>
      <w:r w:rsidR="00771C34">
        <w:rPr>
          <w:rFonts w:eastAsia="Times New Roman"/>
          <w:lang w:eastAsia="sv-SE"/>
        </w:rPr>
        <w:t>ta</w:t>
      </w:r>
      <w:r w:rsidR="00771C34" w:rsidRPr="0034535D">
        <w:rPr>
          <w:rFonts w:eastAsia="Times New Roman"/>
          <w:lang w:eastAsia="sv-SE"/>
        </w:rPr>
        <w:t xml:space="preserve"> innebär att kommunerna behöver känna till och tillämpa de nya föreskrifterna i sin tillsyn.</w:t>
      </w:r>
      <w:r w:rsidR="00A36D21" w:rsidRPr="00A36D21">
        <w:t xml:space="preserve"> </w:t>
      </w:r>
      <w:r w:rsidR="00A36D21" w:rsidRPr="00A36D21">
        <w:rPr>
          <w:rFonts w:eastAsia="Times New Roman"/>
          <w:lang w:eastAsia="sv-SE"/>
        </w:rPr>
        <w:t>Det kan förutsättas bli enklare för kommuner att utöva tillsyn även på det här området</w:t>
      </w:r>
      <w:r w:rsidR="009C6680">
        <w:rPr>
          <w:rFonts w:eastAsia="Times New Roman"/>
          <w:lang w:eastAsia="sv-SE"/>
        </w:rPr>
        <w:t>,</w:t>
      </w:r>
      <w:r w:rsidR="00A36D21" w:rsidRPr="00A36D21">
        <w:rPr>
          <w:rFonts w:eastAsia="Times New Roman"/>
          <w:lang w:eastAsia="sv-SE"/>
        </w:rPr>
        <w:t xml:space="preserve"> eftersom de föreslagna bestämmelserna i stor utsträckning liknar dem </w:t>
      </w:r>
      <w:r w:rsidR="00A67548">
        <w:rPr>
          <w:rFonts w:eastAsia="Times New Roman"/>
          <w:lang w:eastAsia="sv-SE"/>
        </w:rPr>
        <w:t>för</w:t>
      </w:r>
      <w:r w:rsidR="00A67548" w:rsidRPr="00A36D21">
        <w:rPr>
          <w:rFonts w:eastAsia="Times New Roman"/>
          <w:lang w:eastAsia="sv-SE"/>
        </w:rPr>
        <w:t xml:space="preserve"> </w:t>
      </w:r>
      <w:r w:rsidR="00A36D21" w:rsidRPr="00A36D21">
        <w:rPr>
          <w:rFonts w:eastAsia="Times New Roman"/>
          <w:lang w:eastAsia="sv-SE"/>
        </w:rPr>
        <w:t xml:space="preserve">tobak och elektroniska cigaretter.  </w:t>
      </w:r>
    </w:p>
    <w:p w14:paraId="15E33091" w14:textId="77777777" w:rsidR="00143421" w:rsidRDefault="00143421" w:rsidP="00143421">
      <w:pPr>
        <w:rPr>
          <w:rFonts w:ascii="Sabon" w:eastAsia="Times New Roman" w:hAnsi="Sabon" w:cs="Times New Roman"/>
          <w:szCs w:val="20"/>
          <w:lang w:eastAsia="sv-SE"/>
        </w:rPr>
      </w:pPr>
    </w:p>
    <w:p w14:paraId="47CAD7DB" w14:textId="018253FA" w:rsidR="00143421" w:rsidRDefault="00143421" w:rsidP="00143421">
      <w:pPr>
        <w:pStyle w:val="Rubrik2"/>
        <w:rPr>
          <w:rFonts w:eastAsia="Times New Roman"/>
          <w:lang w:eastAsia="sv-SE"/>
        </w:rPr>
      </w:pPr>
      <w:r>
        <w:rPr>
          <w:rFonts w:eastAsia="Times New Roman"/>
          <w:lang w:eastAsia="sv-SE"/>
        </w:rPr>
        <w:t>Statliga myndigheter</w:t>
      </w:r>
    </w:p>
    <w:p w14:paraId="7FDC5D0E" w14:textId="77777777" w:rsidR="00F30FC5" w:rsidRPr="00F30FC5" w:rsidRDefault="00F30FC5" w:rsidP="00F30FC5">
      <w:pPr>
        <w:pStyle w:val="Brdtext"/>
        <w:rPr>
          <w:lang w:eastAsia="sv-SE"/>
        </w:rPr>
      </w:pPr>
    </w:p>
    <w:p w14:paraId="31043197" w14:textId="7A42C08F" w:rsidR="00143421" w:rsidRPr="00A36934" w:rsidRDefault="00D74B97" w:rsidP="00A36934">
      <w:pPr>
        <w:pStyle w:val="Brdtext"/>
      </w:pPr>
      <w:r w:rsidRPr="00A36934">
        <w:t xml:space="preserve">På den statliga sidan kommer de föreslagna föreskrifterna framför allt att påverka Folkhälsomyndigheten och länsstyrelserna.  </w:t>
      </w:r>
    </w:p>
    <w:p w14:paraId="4BC7DAB4" w14:textId="77777777" w:rsidR="00143421" w:rsidRPr="00D74B97" w:rsidRDefault="00143421" w:rsidP="00143421">
      <w:pPr>
        <w:rPr>
          <w:rFonts w:ascii="Sabon" w:eastAsia="Times New Roman" w:hAnsi="Sabon" w:cs="Times New Roman"/>
          <w:szCs w:val="20"/>
          <w:lang w:eastAsia="sv-SE"/>
        </w:rPr>
      </w:pPr>
    </w:p>
    <w:p w14:paraId="4D1E05AE" w14:textId="77777777" w:rsidR="00143421" w:rsidRDefault="00143421" w:rsidP="00143421">
      <w:pPr>
        <w:pStyle w:val="Rubrik3"/>
        <w:rPr>
          <w:rFonts w:eastAsia="Times New Roman"/>
          <w:lang w:eastAsia="sv-SE"/>
        </w:rPr>
      </w:pPr>
      <w:r>
        <w:rPr>
          <w:rFonts w:eastAsia="Times New Roman"/>
          <w:lang w:eastAsia="sv-SE"/>
        </w:rPr>
        <w:t xml:space="preserve">Folkhälsomyndigheten </w:t>
      </w:r>
    </w:p>
    <w:p w14:paraId="01D324BB" w14:textId="76EF938E" w:rsidR="00CF0E60" w:rsidRDefault="00CF0E60" w:rsidP="00A36934">
      <w:pPr>
        <w:pStyle w:val="Brdtext"/>
        <w:rPr>
          <w:rFonts w:eastAsia="Times New Roman"/>
          <w:lang w:eastAsia="sv-SE"/>
        </w:rPr>
      </w:pPr>
      <w:r>
        <w:rPr>
          <w:rFonts w:eastAsia="Times New Roman"/>
          <w:lang w:eastAsia="sv-SE"/>
        </w:rPr>
        <w:t>Folkhälsomyndigheten utövar t</w:t>
      </w:r>
      <w:r w:rsidRPr="00D74B97">
        <w:rPr>
          <w:rFonts w:eastAsia="Times New Roman"/>
          <w:lang w:eastAsia="sv-SE"/>
        </w:rPr>
        <w:t>illsyn och marknadskontroll vad gäller tobak och liknande produkter. Den förändrade regleringen innebär att Folkhälsomyndigheten kommer att ha ett utvidgat tillsyns- och marknadskontrollansvar i och med att alla upphettade tobaksvaror kommer att omfattas av förbud</w:t>
      </w:r>
      <w:r w:rsidR="00A5333E">
        <w:rPr>
          <w:rFonts w:eastAsia="Times New Roman"/>
          <w:lang w:eastAsia="sv-SE"/>
        </w:rPr>
        <w:t>et</w:t>
      </w:r>
      <w:r w:rsidRPr="00D74B97">
        <w:rPr>
          <w:rFonts w:eastAsia="Times New Roman"/>
          <w:lang w:eastAsia="sv-SE"/>
        </w:rPr>
        <w:t xml:space="preserve"> mot karakteristisk smak</w:t>
      </w:r>
      <w:r w:rsidR="005D2A94">
        <w:rPr>
          <w:rFonts w:eastAsia="Times New Roman"/>
          <w:lang w:eastAsia="sv-SE"/>
        </w:rPr>
        <w:t>.</w:t>
      </w:r>
      <w:r w:rsidRPr="00D74B97">
        <w:rPr>
          <w:rFonts w:eastAsia="Times New Roman"/>
          <w:lang w:eastAsia="sv-SE"/>
        </w:rPr>
        <w:t xml:space="preserve"> Vidare kommer den förändrade regleringen av informationstexter och kombinerade hälsovarningar att påverka tillsynen över de upphettade tobaksvaror som klassificeras som en tobaksvara för rökning. De upphettade tobaksvaror som klassificeras som rökfria omfattas även fortsättningsvis av undantaget kring informationstexter och kombinerade hälsovarningar. </w:t>
      </w:r>
    </w:p>
    <w:p w14:paraId="10C880B3" w14:textId="36B62631" w:rsidR="00CF0E60" w:rsidRDefault="00CF0E60" w:rsidP="00A36934">
      <w:pPr>
        <w:pStyle w:val="Brdtext"/>
        <w:rPr>
          <w:rFonts w:eastAsia="Times New Roman"/>
          <w:lang w:eastAsia="sv-SE"/>
        </w:rPr>
      </w:pPr>
    </w:p>
    <w:p w14:paraId="1891D925" w14:textId="116683E8" w:rsidR="00771C34" w:rsidRDefault="00CF0E60" w:rsidP="00A36934">
      <w:pPr>
        <w:pStyle w:val="Brdtext"/>
        <w:rPr>
          <w:rFonts w:eastAsia="Times New Roman"/>
          <w:lang w:eastAsia="sv-SE"/>
        </w:rPr>
      </w:pPr>
      <w:r>
        <w:rPr>
          <w:rFonts w:eastAsia="Times New Roman"/>
          <w:lang w:eastAsia="sv-SE"/>
        </w:rPr>
        <w:t xml:space="preserve">Varken </w:t>
      </w:r>
      <w:r w:rsidR="00D74B97" w:rsidRPr="00D74B97">
        <w:rPr>
          <w:rFonts w:eastAsia="Times New Roman"/>
          <w:lang w:eastAsia="sv-SE"/>
        </w:rPr>
        <w:t xml:space="preserve">tobaksproduktdirektivet eller det delegerade direktivet ger </w:t>
      </w:r>
      <w:r w:rsidR="00332818">
        <w:rPr>
          <w:rFonts w:eastAsia="Times New Roman"/>
          <w:lang w:eastAsia="sv-SE"/>
        </w:rPr>
        <w:t xml:space="preserve">ett </w:t>
      </w:r>
      <w:r w:rsidR="00D74B97" w:rsidRPr="00D74B97">
        <w:rPr>
          <w:rFonts w:eastAsia="Times New Roman"/>
          <w:lang w:eastAsia="sv-SE"/>
        </w:rPr>
        <w:t>tydligt svar på frågan vilken upphettad tobaksvara som ska anses vara rökfri eller inte. Regeringen har därför i förarbetena gjort bedömningen att överlåta frågan till Folkhälsomyndigheten</w:t>
      </w:r>
      <w:r w:rsidR="009C6680">
        <w:rPr>
          <w:rFonts w:eastAsia="Times New Roman"/>
          <w:lang w:eastAsia="sv-SE"/>
        </w:rPr>
        <w:t>,</w:t>
      </w:r>
      <w:r w:rsidR="00D74B97" w:rsidRPr="00D74B97">
        <w:rPr>
          <w:rFonts w:eastAsia="Times New Roman"/>
          <w:lang w:eastAsia="sv-SE"/>
        </w:rPr>
        <w:t xml:space="preserve"> som tillsammans med </w:t>
      </w:r>
      <w:r w:rsidR="002F2976">
        <w:rPr>
          <w:rFonts w:eastAsia="Times New Roman"/>
          <w:lang w:eastAsia="sv-SE"/>
        </w:rPr>
        <w:t>kommuner</w:t>
      </w:r>
      <w:r w:rsidR="00D74B97" w:rsidRPr="00D74B97">
        <w:rPr>
          <w:rFonts w:eastAsia="Times New Roman"/>
          <w:lang w:eastAsia="sv-SE"/>
        </w:rPr>
        <w:t xml:space="preserve"> och domstolar kommer att utveckla praxis kring vilka egenskaper som avgör om en upphettad tobaksvara ska anses vara en tobaksvara för rökning eller en rökfri </w:t>
      </w:r>
      <w:r w:rsidR="00D74B97" w:rsidRPr="00CF0E60">
        <w:rPr>
          <w:rFonts w:eastAsia="Times New Roman"/>
          <w:lang w:eastAsia="sv-SE"/>
        </w:rPr>
        <w:t>tob</w:t>
      </w:r>
      <w:r w:rsidR="00D74B97" w:rsidRPr="00D74B97">
        <w:rPr>
          <w:rFonts w:eastAsia="Times New Roman"/>
          <w:lang w:eastAsia="sv-SE"/>
        </w:rPr>
        <w:t xml:space="preserve">aksvara. </w:t>
      </w:r>
    </w:p>
    <w:p w14:paraId="5243E74C" w14:textId="246C4EB8" w:rsidR="00771C34" w:rsidRDefault="00771C34" w:rsidP="000D4E1D">
      <w:pPr>
        <w:pStyle w:val="Brdtext"/>
        <w:rPr>
          <w:rFonts w:eastAsia="Times New Roman"/>
          <w:lang w:eastAsia="sv-SE"/>
        </w:rPr>
      </w:pPr>
    </w:p>
    <w:p w14:paraId="1870EA8F" w14:textId="09973B26" w:rsidR="00FF68EF" w:rsidRDefault="00771C34" w:rsidP="00A36934">
      <w:pPr>
        <w:pStyle w:val="Brdtext"/>
      </w:pPr>
      <w:r w:rsidRPr="00771C34">
        <w:rPr>
          <w:rFonts w:eastAsia="Times New Roman"/>
          <w:lang w:eastAsia="sv-SE"/>
        </w:rPr>
        <w:t>Folkhälsomyndigheten kommer dessutom att påverkas av föreskrifterna i sin roll som ansvarig för tillsynsvägledning åt kommunerna.</w:t>
      </w:r>
    </w:p>
    <w:p w14:paraId="13CCB955" w14:textId="77777777" w:rsidR="00143421" w:rsidRDefault="00143421" w:rsidP="00A36934">
      <w:pPr>
        <w:pStyle w:val="Brdtext"/>
        <w:rPr>
          <w:rFonts w:eastAsia="Times New Roman"/>
          <w:lang w:eastAsia="sv-SE"/>
        </w:rPr>
      </w:pPr>
    </w:p>
    <w:p w14:paraId="2FEEB28B" w14:textId="77777777" w:rsidR="00143421" w:rsidRDefault="00143421" w:rsidP="00143421">
      <w:pPr>
        <w:pStyle w:val="Rubrik3"/>
        <w:rPr>
          <w:rFonts w:eastAsia="Times New Roman"/>
          <w:lang w:eastAsia="sv-SE"/>
        </w:rPr>
      </w:pPr>
      <w:r>
        <w:rPr>
          <w:rFonts w:eastAsia="Times New Roman"/>
          <w:lang w:eastAsia="sv-SE"/>
        </w:rPr>
        <w:t>Länsstyrelserna</w:t>
      </w:r>
    </w:p>
    <w:p w14:paraId="0E65235F" w14:textId="2D743BD6" w:rsidR="000C5785" w:rsidRPr="00DD7788" w:rsidRDefault="000C5785" w:rsidP="00A36934">
      <w:pPr>
        <w:pStyle w:val="Brdtext"/>
        <w:rPr>
          <w:rFonts w:eastAsia="Times New Roman"/>
          <w:lang w:eastAsia="sv-SE"/>
        </w:rPr>
      </w:pPr>
      <w:r w:rsidRPr="00DD7788">
        <w:rPr>
          <w:rFonts w:eastAsia="Times New Roman"/>
          <w:lang w:eastAsia="sv-SE"/>
        </w:rPr>
        <w:t>Länsstyrelserna har ansvar för att ge information och råd till</w:t>
      </w:r>
      <w:r>
        <w:rPr>
          <w:rFonts w:eastAsia="Times New Roman"/>
          <w:lang w:eastAsia="sv-SE"/>
        </w:rPr>
        <w:t xml:space="preserve"> kommunerna enligt </w:t>
      </w:r>
      <w:r w:rsidR="007D24BB">
        <w:rPr>
          <w:rFonts w:eastAsia="Times New Roman"/>
          <w:lang w:eastAsia="sv-SE"/>
        </w:rPr>
        <w:t xml:space="preserve">LTLP. </w:t>
      </w:r>
      <w:r>
        <w:rPr>
          <w:rFonts w:eastAsia="Times New Roman"/>
          <w:lang w:eastAsia="sv-SE"/>
        </w:rPr>
        <w:t>Lagen</w:t>
      </w:r>
      <w:r w:rsidRPr="00DD7788">
        <w:rPr>
          <w:rFonts w:eastAsia="Times New Roman"/>
          <w:lang w:eastAsia="sv-SE"/>
        </w:rPr>
        <w:t xml:space="preserve"> medför att länsstyrelsernas ansvar för att ge information och råd till kommunerna utökas till att även omfatta </w:t>
      </w:r>
      <w:r>
        <w:rPr>
          <w:rFonts w:eastAsia="Times New Roman"/>
          <w:lang w:eastAsia="sv-SE"/>
        </w:rPr>
        <w:t>upphettade tobaksvaror</w:t>
      </w:r>
      <w:r w:rsidRPr="00DD7788">
        <w:rPr>
          <w:rFonts w:eastAsia="Times New Roman"/>
          <w:lang w:eastAsia="sv-SE"/>
        </w:rPr>
        <w:t>. Dä</w:t>
      </w:r>
      <w:r>
        <w:rPr>
          <w:rFonts w:eastAsia="Times New Roman"/>
          <w:lang w:eastAsia="sv-SE"/>
        </w:rPr>
        <w:t xml:space="preserve">rmed påverkas </w:t>
      </w:r>
      <w:r w:rsidR="008470DC">
        <w:rPr>
          <w:rFonts w:eastAsia="Times New Roman"/>
          <w:lang w:eastAsia="sv-SE"/>
        </w:rPr>
        <w:t>l</w:t>
      </w:r>
      <w:r w:rsidR="008470DC" w:rsidRPr="008470DC">
        <w:rPr>
          <w:rFonts w:eastAsia="Times New Roman"/>
          <w:lang w:eastAsia="sv-SE"/>
        </w:rPr>
        <w:t>änsstyrelserna</w:t>
      </w:r>
      <w:r>
        <w:rPr>
          <w:rFonts w:eastAsia="Times New Roman"/>
          <w:lang w:eastAsia="sv-SE"/>
        </w:rPr>
        <w:t xml:space="preserve"> </w:t>
      </w:r>
      <w:r w:rsidRPr="00DD7788">
        <w:rPr>
          <w:rFonts w:eastAsia="Times New Roman"/>
          <w:lang w:eastAsia="sv-SE"/>
        </w:rPr>
        <w:t xml:space="preserve">av de preciserade kraven i föreskrifterna. </w:t>
      </w:r>
    </w:p>
    <w:p w14:paraId="3C76870E" w14:textId="77777777" w:rsidR="000C5785" w:rsidRDefault="000C5785" w:rsidP="00A36934">
      <w:pPr>
        <w:pStyle w:val="Brdtext"/>
        <w:rPr>
          <w:rFonts w:eastAsia="Times New Roman"/>
          <w:lang w:eastAsia="sv-SE"/>
        </w:rPr>
      </w:pPr>
    </w:p>
    <w:p w14:paraId="1A3A1962" w14:textId="77777777" w:rsidR="008531C3" w:rsidRDefault="008531C3" w:rsidP="00A36934">
      <w:pPr>
        <w:pStyle w:val="Brdtext"/>
        <w:rPr>
          <w:rFonts w:eastAsia="Times New Roman"/>
          <w:lang w:eastAsia="sv-SE"/>
        </w:rPr>
      </w:pPr>
    </w:p>
    <w:p w14:paraId="41EC9380" w14:textId="2E9CD6A4" w:rsidR="00C6775D" w:rsidRDefault="00746FC7" w:rsidP="008210BF">
      <w:pPr>
        <w:pStyle w:val="Rubrik1"/>
      </w:pPr>
      <w:r>
        <w:lastRenderedPageBreak/>
        <w:t>K</w:t>
      </w:r>
      <w:r w:rsidR="002301BD" w:rsidRPr="00CB691B">
        <w:t xml:space="preserve">ostnadsmässiga och andra konsekvenser </w:t>
      </w:r>
      <w:r w:rsidR="007D2868">
        <w:t>förslaget</w:t>
      </w:r>
      <w:r w:rsidR="002301BD" w:rsidRPr="00CB691B">
        <w:t xml:space="preserve"> medför och en jämförelse av konsekvenserna för de övervägda alternative</w:t>
      </w:r>
      <w:r w:rsidR="006C13B4" w:rsidRPr="00CB691B">
        <w:t>n</w:t>
      </w:r>
    </w:p>
    <w:p w14:paraId="4559B7DC" w14:textId="258E1AFA" w:rsidR="00D10A22" w:rsidRDefault="00C6775D" w:rsidP="006434E4">
      <w:pPr>
        <w:pStyle w:val="Rubrik2"/>
      </w:pPr>
      <w:r w:rsidRPr="008210BF">
        <w:t xml:space="preserve">Ekonomiska </w:t>
      </w:r>
      <w:r w:rsidR="00D10A22">
        <w:t>konsekvenser</w:t>
      </w:r>
    </w:p>
    <w:p w14:paraId="57ADBF49" w14:textId="77777777" w:rsidR="00F30FC5" w:rsidRPr="00F30FC5" w:rsidRDefault="00F30FC5" w:rsidP="00F30FC5">
      <w:pPr>
        <w:pStyle w:val="Brdtext"/>
      </w:pPr>
    </w:p>
    <w:p w14:paraId="5E858575" w14:textId="77777777" w:rsidR="000C5785" w:rsidRDefault="000C5785" w:rsidP="000C5785">
      <w:pPr>
        <w:pStyle w:val="Rubrik3"/>
      </w:pPr>
      <w:r>
        <w:t>Tillverkare och importörer</w:t>
      </w:r>
    </w:p>
    <w:p w14:paraId="012295B1" w14:textId="39D22D9F" w:rsidR="000C5785" w:rsidRPr="00B83F45" w:rsidRDefault="005A6F68" w:rsidP="00B83F45">
      <w:pPr>
        <w:pStyle w:val="Brdtext"/>
      </w:pPr>
      <w:r w:rsidRPr="00B83F45">
        <w:t>Regleringen kommer på företagarsidan främst att träffa tillverkare och importörer av upphettade tobaksvaror. Folkhälsomyndigheten bedömer dock att regleringen kommer att vara kostnads-drivande</w:t>
      </w:r>
      <w:r w:rsidR="001E74EB">
        <w:t>,</w:t>
      </w:r>
      <w:r w:rsidRPr="00B83F45">
        <w:t xml:space="preserve"> se vidare under avsnitt 8.</w:t>
      </w:r>
    </w:p>
    <w:p w14:paraId="43004A50" w14:textId="77777777" w:rsidR="005A6F68" w:rsidRPr="00B83F45" w:rsidRDefault="005A6F68" w:rsidP="00B83F45">
      <w:pPr>
        <w:pStyle w:val="Brdtext"/>
      </w:pPr>
    </w:p>
    <w:p w14:paraId="26D54DE4" w14:textId="3E456584" w:rsidR="000C5785" w:rsidRPr="008210BF" w:rsidRDefault="00F37018">
      <w:pPr>
        <w:pStyle w:val="Rubrik3"/>
      </w:pPr>
      <w:r w:rsidRPr="00F37018">
        <w:t>Detaljhandlare, partihandlare, distributörer</w:t>
      </w:r>
    </w:p>
    <w:p w14:paraId="6019EC35" w14:textId="7019987A" w:rsidR="000C5785" w:rsidRDefault="000C5785" w:rsidP="000C5785">
      <w:pPr>
        <w:pStyle w:val="Brdtext"/>
      </w:pPr>
      <w:r w:rsidRPr="00DD7788">
        <w:t xml:space="preserve">Folkhälsomyndigheten bedömer att förslaget till föreskrifter inte kommer att innebära några särskilda kostnader för </w:t>
      </w:r>
      <w:r w:rsidR="00690FB2">
        <w:t xml:space="preserve">detaljhandlare, partihandlare och </w:t>
      </w:r>
      <w:r w:rsidR="00690FB2" w:rsidRPr="00690FB2">
        <w:t>distributörer</w:t>
      </w:r>
      <w:r w:rsidR="00690FB2">
        <w:t xml:space="preserve">. </w:t>
      </w:r>
      <w:r w:rsidRPr="00DD7788">
        <w:t xml:space="preserve">Deras skyldighet att </w:t>
      </w:r>
      <w:r>
        <w:t xml:space="preserve">inte sälja upphettade tobaksvaror med karakteristisk smak samt att </w:t>
      </w:r>
      <w:r w:rsidRPr="00DD7788">
        <w:t xml:space="preserve">kontrollera styckförpackningar följer av </w:t>
      </w:r>
      <w:r w:rsidR="00B87046">
        <w:t>LTLP</w:t>
      </w:r>
      <w:r w:rsidRPr="00DD7788">
        <w:t>, och är således inte en följd av de föreslagna föreskrifterna.</w:t>
      </w:r>
      <w:r w:rsidR="00690FB2">
        <w:t xml:space="preserve"> </w:t>
      </w:r>
      <w:r w:rsidR="005A6F68">
        <w:t>D</w:t>
      </w:r>
      <w:r w:rsidR="005A6F68" w:rsidRPr="005A6F68">
        <w:t>etaljhandlare, partihandlare och distributörer kan behöva se över sina rutiner för att säkerställa att deras ver</w:t>
      </w:r>
      <w:r w:rsidR="005A6F68">
        <w:t>ksamhet följer lagens kra</w:t>
      </w:r>
      <w:r w:rsidR="00C375A6">
        <w:t>v, se vidare under avsnitt 8.6.</w:t>
      </w:r>
    </w:p>
    <w:p w14:paraId="5D87A46D" w14:textId="77777777" w:rsidR="000C5785" w:rsidRDefault="000C5785" w:rsidP="000C5785">
      <w:pPr>
        <w:pStyle w:val="Brdtext"/>
      </w:pPr>
    </w:p>
    <w:p w14:paraId="37BBD2CC" w14:textId="77777777" w:rsidR="000C5785" w:rsidRDefault="000C5785" w:rsidP="000C5785">
      <w:pPr>
        <w:pStyle w:val="Rubrik3"/>
      </w:pPr>
      <w:r>
        <w:t>Kommuner</w:t>
      </w:r>
    </w:p>
    <w:p w14:paraId="3B92B6D9" w14:textId="76D20277" w:rsidR="000C5785" w:rsidRDefault="000C5785" w:rsidP="000C5785">
      <w:pPr>
        <w:pStyle w:val="Brdtext"/>
      </w:pPr>
      <w:r w:rsidRPr="004B7887">
        <w:t>Kommunerna har till</w:t>
      </w:r>
      <w:r>
        <w:t xml:space="preserve">synsansvar över märkning </w:t>
      </w:r>
      <w:r w:rsidRPr="004B7887">
        <w:t xml:space="preserve">enligt </w:t>
      </w:r>
      <w:r w:rsidR="00690FB2">
        <w:t>7</w:t>
      </w:r>
      <w:r>
        <w:t xml:space="preserve"> kap. </w:t>
      </w:r>
      <w:r w:rsidR="00690FB2">
        <w:t>3</w:t>
      </w:r>
      <w:r>
        <w:t xml:space="preserve"> § </w:t>
      </w:r>
      <w:r w:rsidR="005A6F68">
        <w:t>punkt</w:t>
      </w:r>
      <w:r w:rsidR="00690FB2">
        <w:t xml:space="preserve"> 2 LTLP</w:t>
      </w:r>
      <w:r w:rsidRPr="004B7887">
        <w:t>. Folkhälso</w:t>
      </w:r>
      <w:r w:rsidR="00A36D21">
        <w:t>-</w:t>
      </w:r>
      <w:r w:rsidRPr="004B7887">
        <w:t xml:space="preserve">myndigheten bedömer att effekterna blir begränsade och proportionerliga, eftersom tillsynen finansieras genom </w:t>
      </w:r>
      <w:r w:rsidR="007164F4">
        <w:t xml:space="preserve">kommunens </w:t>
      </w:r>
      <w:r w:rsidRPr="004B7887">
        <w:t>avgifter.</w:t>
      </w:r>
    </w:p>
    <w:p w14:paraId="067D7B67" w14:textId="77777777" w:rsidR="000C5785" w:rsidRDefault="000C5785" w:rsidP="000C5785">
      <w:pPr>
        <w:pStyle w:val="Brdtext"/>
      </w:pPr>
    </w:p>
    <w:p w14:paraId="16F3C65C" w14:textId="77777777" w:rsidR="000C5785" w:rsidRPr="003A3EAD" w:rsidRDefault="000C5785" w:rsidP="000C5785">
      <w:pPr>
        <w:pStyle w:val="Rubrik3"/>
      </w:pPr>
      <w:r w:rsidRPr="003A3EAD">
        <w:t>Länsstyrelserna</w:t>
      </w:r>
    </w:p>
    <w:p w14:paraId="210D63C8" w14:textId="77777777" w:rsidR="000C5785" w:rsidRPr="00FC5D3A" w:rsidRDefault="000C5785" w:rsidP="000C5785">
      <w:pPr>
        <w:pStyle w:val="Brdtext"/>
        <w:rPr>
          <w:rFonts w:ascii="Times New Roman" w:hAnsi="Times New Roman" w:cs="Times New Roman"/>
          <w:color w:val="000000"/>
          <w:shd w:val="clear" w:color="auto" w:fill="FFFFFF"/>
        </w:rPr>
      </w:pPr>
      <w:r w:rsidRPr="007D399C">
        <w:rPr>
          <w:rFonts w:ascii="Times New Roman" w:hAnsi="Times New Roman" w:cs="Times New Roman"/>
          <w:color w:val="000000"/>
          <w:shd w:val="clear" w:color="auto" w:fill="FFFFFF"/>
        </w:rPr>
        <w:t xml:space="preserve">Länsstyrelserna har ansvar för </w:t>
      </w:r>
      <w:r>
        <w:rPr>
          <w:rFonts w:ascii="Times New Roman" w:hAnsi="Times New Roman" w:cs="Times New Roman"/>
          <w:color w:val="000000"/>
          <w:shd w:val="clear" w:color="auto" w:fill="FFFFFF"/>
        </w:rPr>
        <w:t>att ge information och råd till</w:t>
      </w:r>
      <w:r w:rsidRPr="007D399C">
        <w:rPr>
          <w:rFonts w:ascii="Times New Roman" w:hAnsi="Times New Roman" w:cs="Times New Roman"/>
          <w:color w:val="000000"/>
          <w:shd w:val="clear" w:color="auto" w:fill="FFFFFF"/>
        </w:rPr>
        <w:t xml:space="preserve"> kommunerna utifrån föreskrifterna. </w:t>
      </w:r>
      <w:r w:rsidRPr="00406CC0">
        <w:rPr>
          <w:rFonts w:eastAsia="Times New Roman" w:cstheme="minorHAnsi"/>
        </w:rPr>
        <w:t>Folkhälsomyndigheten</w:t>
      </w:r>
      <w:r>
        <w:rPr>
          <w:rFonts w:eastAsia="Times New Roman" w:cstheme="minorHAnsi"/>
        </w:rPr>
        <w:t xml:space="preserve"> bedömer att </w:t>
      </w:r>
      <w:r>
        <w:rPr>
          <w:rFonts w:ascii="Times New Roman" w:hAnsi="Times New Roman" w:cs="Times New Roman"/>
          <w:color w:val="000000"/>
          <w:shd w:val="clear" w:color="auto" w:fill="FFFFFF"/>
        </w:rPr>
        <w:t>b</w:t>
      </w:r>
      <w:r w:rsidRPr="007D399C">
        <w:rPr>
          <w:rFonts w:ascii="Times New Roman" w:hAnsi="Times New Roman" w:cs="Times New Roman"/>
          <w:color w:val="000000"/>
          <w:shd w:val="clear" w:color="auto" w:fill="FFFFFF"/>
        </w:rPr>
        <w:t>elastningen på länsstyrelse</w:t>
      </w:r>
      <w:r>
        <w:rPr>
          <w:rFonts w:ascii="Times New Roman" w:hAnsi="Times New Roman" w:cs="Times New Roman"/>
          <w:color w:val="000000"/>
          <w:shd w:val="clear" w:color="auto" w:fill="FFFFFF"/>
        </w:rPr>
        <w:t>rna</w:t>
      </w:r>
      <w:r w:rsidRPr="007D399C">
        <w:rPr>
          <w:rFonts w:ascii="Times New Roman" w:hAnsi="Times New Roman" w:cs="Times New Roman"/>
          <w:color w:val="000000"/>
          <w:shd w:val="clear" w:color="auto" w:fill="FFFFFF"/>
        </w:rPr>
        <w:t xml:space="preserve"> bli</w:t>
      </w:r>
      <w:r>
        <w:rPr>
          <w:rFonts w:ascii="Times New Roman" w:hAnsi="Times New Roman" w:cs="Times New Roman"/>
          <w:color w:val="000000"/>
          <w:shd w:val="clear" w:color="auto" w:fill="FFFFFF"/>
        </w:rPr>
        <w:t>r</w:t>
      </w:r>
      <w:r w:rsidRPr="007D399C">
        <w:rPr>
          <w:rFonts w:ascii="Times New Roman" w:hAnsi="Times New Roman" w:cs="Times New Roman"/>
          <w:color w:val="000000"/>
          <w:shd w:val="clear" w:color="auto" w:fill="FFFFFF"/>
        </w:rPr>
        <w:t xml:space="preserve"> måttlig och hanterbar inom ramen för deras nuvarande resurser, eftersom de redan idag vägleder kommunerna för närliggande produkter med liknande krav. </w:t>
      </w:r>
    </w:p>
    <w:p w14:paraId="19B9B784" w14:textId="77777777" w:rsidR="000C5785" w:rsidRDefault="000C5785" w:rsidP="000C5785">
      <w:pPr>
        <w:rPr>
          <w:rFonts w:ascii="Sabon" w:eastAsia="Times New Roman" w:hAnsi="Sabon" w:cs="Times New Roman"/>
          <w:szCs w:val="20"/>
          <w:u w:val="single"/>
          <w:lang w:eastAsia="sv-SE"/>
        </w:rPr>
      </w:pPr>
    </w:p>
    <w:p w14:paraId="04C1FDDA" w14:textId="77777777" w:rsidR="000C5785" w:rsidRPr="003A3EAD" w:rsidRDefault="000C5785" w:rsidP="000C5785">
      <w:pPr>
        <w:pStyle w:val="Rubrik3"/>
        <w:rPr>
          <w:rFonts w:eastAsia="Times New Roman"/>
          <w:lang w:eastAsia="sv-SE"/>
        </w:rPr>
      </w:pPr>
      <w:r w:rsidRPr="003A3EAD">
        <w:rPr>
          <w:rFonts w:eastAsia="Times New Roman"/>
          <w:lang w:eastAsia="sv-SE"/>
        </w:rPr>
        <w:t>Folkhälsomyndigheten</w:t>
      </w:r>
    </w:p>
    <w:p w14:paraId="2D3A003D" w14:textId="77777777" w:rsidR="00F00068" w:rsidRDefault="00F00068" w:rsidP="000C5785">
      <w:pPr>
        <w:pStyle w:val="Brdtext"/>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Folkhälsomyndigheten har tillsyn </w:t>
      </w:r>
      <w:r w:rsidRPr="00F00068">
        <w:rPr>
          <w:rFonts w:ascii="Times New Roman" w:eastAsia="Times New Roman" w:hAnsi="Times New Roman" w:cs="Times New Roman"/>
          <w:lang w:eastAsia="sv-SE"/>
        </w:rPr>
        <w:t>över</w:t>
      </w:r>
      <w:r>
        <w:rPr>
          <w:rFonts w:ascii="Times New Roman" w:eastAsia="Times New Roman" w:hAnsi="Times New Roman" w:cs="Times New Roman"/>
          <w:lang w:eastAsia="sv-SE"/>
        </w:rPr>
        <w:t xml:space="preserve"> upphettade tobaksvaror</w:t>
      </w:r>
      <w:r w:rsidRPr="00F00068">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enligt LTLP. E</w:t>
      </w:r>
      <w:r w:rsidRPr="00F00068">
        <w:rPr>
          <w:rFonts w:ascii="Times New Roman" w:eastAsia="Times New Roman" w:hAnsi="Times New Roman" w:cs="Times New Roman"/>
          <w:lang w:eastAsia="sv-SE"/>
        </w:rPr>
        <w:t xml:space="preserve">ffekterna </w:t>
      </w:r>
      <w:r>
        <w:rPr>
          <w:rFonts w:ascii="Times New Roman" w:eastAsia="Times New Roman" w:hAnsi="Times New Roman" w:cs="Times New Roman"/>
          <w:lang w:eastAsia="sv-SE"/>
        </w:rPr>
        <w:t xml:space="preserve">av regleringen </w:t>
      </w:r>
      <w:r w:rsidRPr="00F00068">
        <w:rPr>
          <w:rFonts w:ascii="Times New Roman" w:eastAsia="Times New Roman" w:hAnsi="Times New Roman" w:cs="Times New Roman"/>
          <w:lang w:eastAsia="sv-SE"/>
        </w:rPr>
        <w:t xml:space="preserve">blir </w:t>
      </w:r>
      <w:r>
        <w:rPr>
          <w:rFonts w:ascii="Times New Roman" w:eastAsia="Times New Roman" w:hAnsi="Times New Roman" w:cs="Times New Roman"/>
          <w:lang w:eastAsia="sv-SE"/>
        </w:rPr>
        <w:t xml:space="preserve">därför </w:t>
      </w:r>
      <w:r w:rsidRPr="00F00068">
        <w:rPr>
          <w:rFonts w:ascii="Times New Roman" w:eastAsia="Times New Roman" w:hAnsi="Times New Roman" w:cs="Times New Roman"/>
          <w:lang w:eastAsia="sv-SE"/>
        </w:rPr>
        <w:t>begränsade och proportionerliga, eftersom tillsynen finansieras genom avgifter.</w:t>
      </w:r>
    </w:p>
    <w:p w14:paraId="2B56031B" w14:textId="77777777" w:rsidR="00F00068" w:rsidRDefault="00F00068" w:rsidP="000C5785">
      <w:pPr>
        <w:pStyle w:val="Brdtext"/>
        <w:rPr>
          <w:rFonts w:ascii="Times New Roman" w:eastAsia="Times New Roman" w:hAnsi="Times New Roman" w:cs="Times New Roman"/>
          <w:lang w:eastAsia="sv-SE"/>
        </w:rPr>
      </w:pPr>
    </w:p>
    <w:p w14:paraId="21343ED5" w14:textId="4BE1AA7B" w:rsidR="000C5785" w:rsidRPr="00F00068" w:rsidRDefault="000C5785" w:rsidP="000C5785">
      <w:pPr>
        <w:pStyle w:val="Brdtext"/>
        <w:rPr>
          <w:rFonts w:ascii="Times New Roman" w:eastAsia="Times New Roman" w:hAnsi="Times New Roman" w:cs="Times New Roman"/>
          <w:lang w:eastAsia="sv-SE"/>
        </w:rPr>
      </w:pPr>
      <w:r w:rsidRPr="007D399C">
        <w:rPr>
          <w:rFonts w:ascii="Times New Roman" w:eastAsia="Times New Roman" w:hAnsi="Times New Roman" w:cs="Times New Roman"/>
          <w:lang w:eastAsia="sv-SE"/>
        </w:rPr>
        <w:t>Folkhälsom</w:t>
      </w:r>
      <w:r>
        <w:rPr>
          <w:rFonts w:ascii="Times New Roman" w:eastAsia="Times New Roman" w:hAnsi="Times New Roman" w:cs="Times New Roman"/>
          <w:lang w:eastAsia="sv-SE"/>
        </w:rPr>
        <w:t>y</w:t>
      </w:r>
      <w:r w:rsidRPr="007D399C">
        <w:rPr>
          <w:rFonts w:ascii="Times New Roman" w:eastAsia="Times New Roman" w:hAnsi="Times New Roman" w:cs="Times New Roman"/>
          <w:lang w:eastAsia="sv-SE"/>
        </w:rPr>
        <w:t xml:space="preserve">ndigheten ansvarar för tillsynsvägledning åt kommunerna utifrån föreskrifterna. I den rollen behöver Folkhälsomyndigheten ta fram vägledningsmaterial åt kommunerna, vilket kan föra med sig vissa kostnader. </w:t>
      </w:r>
    </w:p>
    <w:p w14:paraId="4CA2D442" w14:textId="549D633C" w:rsidR="006C13B4" w:rsidRDefault="006C13B4" w:rsidP="00C6775D"/>
    <w:p w14:paraId="19BECD46" w14:textId="3F85D613" w:rsidR="000C5785" w:rsidRDefault="00E20D7F" w:rsidP="000C5785">
      <w:pPr>
        <w:pStyle w:val="Rubrik2"/>
        <w:rPr>
          <w:rFonts w:eastAsia="Times New Roman"/>
          <w:lang w:eastAsia="sv-SE"/>
        </w:rPr>
      </w:pPr>
      <w:r>
        <w:rPr>
          <w:rFonts w:eastAsia="Times New Roman"/>
          <w:lang w:eastAsia="sv-SE"/>
        </w:rPr>
        <w:t>Konsekvenser för m</w:t>
      </w:r>
      <w:r w:rsidR="00D47704">
        <w:rPr>
          <w:rFonts w:eastAsia="Times New Roman"/>
          <w:lang w:eastAsia="sv-SE"/>
        </w:rPr>
        <w:t>iljö</w:t>
      </w:r>
      <w:r w:rsidR="00B1184B">
        <w:rPr>
          <w:rFonts w:eastAsia="Times New Roman"/>
          <w:lang w:eastAsia="sv-SE"/>
        </w:rPr>
        <w:t>n</w:t>
      </w:r>
    </w:p>
    <w:p w14:paraId="0C725EB0" w14:textId="77777777" w:rsidR="00F00068" w:rsidRPr="00F00068" w:rsidRDefault="00F00068" w:rsidP="00F00068">
      <w:pPr>
        <w:pStyle w:val="Brdtext"/>
        <w:rPr>
          <w:lang w:eastAsia="sv-SE"/>
        </w:rPr>
      </w:pPr>
    </w:p>
    <w:p w14:paraId="67E735D8" w14:textId="102C8E44" w:rsidR="000C5785" w:rsidRDefault="000C5785" w:rsidP="000C5785">
      <w:pPr>
        <w:pStyle w:val="Brdtext"/>
        <w:rPr>
          <w:lang w:eastAsia="sv-SE"/>
        </w:rPr>
      </w:pPr>
      <w:r w:rsidRPr="003A3EAD">
        <w:rPr>
          <w:lang w:eastAsia="sv-SE"/>
        </w:rPr>
        <w:t>Förslaget bedöms inte få några miljömässiga konsekvenser.</w:t>
      </w:r>
    </w:p>
    <w:p w14:paraId="185A6DBE" w14:textId="3C59980E" w:rsidR="00F00068" w:rsidRDefault="00F00068" w:rsidP="000C5785">
      <w:pPr>
        <w:pStyle w:val="Brdtext"/>
        <w:rPr>
          <w:lang w:eastAsia="sv-SE"/>
        </w:rPr>
      </w:pPr>
    </w:p>
    <w:p w14:paraId="542B2947" w14:textId="77777777" w:rsidR="00F00068" w:rsidRPr="003A3EAD" w:rsidRDefault="00F00068" w:rsidP="000C5785">
      <w:pPr>
        <w:pStyle w:val="Brdtext"/>
        <w:rPr>
          <w:lang w:eastAsia="sv-SE"/>
        </w:rPr>
      </w:pPr>
    </w:p>
    <w:p w14:paraId="3C67ED05" w14:textId="2AFC5629" w:rsidR="000C5785" w:rsidRPr="00A36D21" w:rsidRDefault="000C5785" w:rsidP="00A36D21">
      <w:pPr>
        <w:pStyle w:val="Brdtext"/>
        <w:rPr>
          <w:lang w:eastAsia="sv-SE"/>
        </w:rPr>
      </w:pPr>
    </w:p>
    <w:p w14:paraId="79EF434C" w14:textId="420BD240" w:rsidR="000C5785" w:rsidRDefault="002E696D" w:rsidP="000C5785">
      <w:pPr>
        <w:pStyle w:val="Rubrik2"/>
        <w:rPr>
          <w:rFonts w:eastAsia="Times New Roman"/>
          <w:lang w:eastAsia="sv-SE"/>
        </w:rPr>
      </w:pPr>
      <w:r w:rsidRPr="000C5785">
        <w:rPr>
          <w:rFonts w:eastAsia="Times New Roman"/>
          <w:lang w:eastAsia="sv-SE"/>
        </w:rPr>
        <w:lastRenderedPageBreak/>
        <w:t>Sociala k</w:t>
      </w:r>
      <w:r w:rsidR="00B1184B" w:rsidRPr="000C5785">
        <w:rPr>
          <w:rFonts w:eastAsia="Times New Roman"/>
          <w:lang w:eastAsia="sv-SE"/>
        </w:rPr>
        <w:t>onsekvenser</w:t>
      </w:r>
    </w:p>
    <w:p w14:paraId="5A8DC727" w14:textId="77777777" w:rsidR="00F00068" w:rsidRPr="00F00068" w:rsidRDefault="00F00068" w:rsidP="00F00068">
      <w:pPr>
        <w:pStyle w:val="Brdtext"/>
        <w:rPr>
          <w:lang w:eastAsia="sv-SE"/>
        </w:rPr>
      </w:pPr>
    </w:p>
    <w:p w14:paraId="609163D4" w14:textId="669C540F" w:rsidR="002E696D" w:rsidRDefault="000C5785" w:rsidP="00F7036C">
      <w:pPr>
        <w:rPr>
          <w:lang w:eastAsia="sv-SE"/>
        </w:rPr>
      </w:pPr>
      <w:r w:rsidRPr="00A44E07">
        <w:rPr>
          <w:lang w:eastAsia="sv-SE"/>
        </w:rPr>
        <w:t xml:space="preserve">Folkhälsomyndigheten bedömer att preciseringen genom föreskrifter kommer att bidra till att uppnå </w:t>
      </w:r>
      <w:r>
        <w:rPr>
          <w:lang w:eastAsia="sv-SE"/>
        </w:rPr>
        <w:t xml:space="preserve">syftena med </w:t>
      </w:r>
      <w:r w:rsidR="00A36D21">
        <w:rPr>
          <w:lang w:eastAsia="sv-SE"/>
        </w:rPr>
        <w:t xml:space="preserve">LTLP </w:t>
      </w:r>
      <w:r w:rsidRPr="00A44E07">
        <w:rPr>
          <w:lang w:eastAsia="sv-SE"/>
        </w:rPr>
        <w:t xml:space="preserve">att begränsa hälsorisker och olägenheter förenade med </w:t>
      </w:r>
      <w:r w:rsidR="008470DC">
        <w:rPr>
          <w:lang w:eastAsia="sv-SE"/>
        </w:rPr>
        <w:t>konsumtion</w:t>
      </w:r>
      <w:r w:rsidRPr="00A44E07">
        <w:rPr>
          <w:lang w:eastAsia="sv-SE"/>
        </w:rPr>
        <w:t xml:space="preserve"> av </w:t>
      </w:r>
      <w:r>
        <w:rPr>
          <w:lang w:eastAsia="sv-SE"/>
        </w:rPr>
        <w:t>upphettade tobaksvaror</w:t>
      </w:r>
      <w:r w:rsidRPr="00A44E07">
        <w:rPr>
          <w:lang w:eastAsia="sv-SE"/>
        </w:rPr>
        <w:t xml:space="preserve">, särskilt bland barn och ungdomar. </w:t>
      </w:r>
    </w:p>
    <w:p w14:paraId="140756D6" w14:textId="63870C97" w:rsidR="00895906" w:rsidRPr="00895906" w:rsidRDefault="00895906" w:rsidP="00895906">
      <w:pPr>
        <w:pStyle w:val="Brdtext"/>
      </w:pPr>
    </w:p>
    <w:p w14:paraId="789B01CB" w14:textId="77777777" w:rsidR="00461CFD" w:rsidRPr="00461CFD" w:rsidRDefault="00461CFD" w:rsidP="00461CFD">
      <w:pPr>
        <w:pStyle w:val="Brdtext"/>
      </w:pPr>
    </w:p>
    <w:p w14:paraId="6DA0AF78" w14:textId="77777777" w:rsidR="002301BD" w:rsidRDefault="00274A38" w:rsidP="003F1BE4">
      <w:pPr>
        <w:pStyle w:val="Rubrik1"/>
        <w:rPr>
          <w:rFonts w:eastAsia="Times New Roman"/>
          <w:lang w:eastAsia="sv-SE"/>
        </w:rPr>
      </w:pPr>
      <w:r>
        <w:rPr>
          <w:rFonts w:eastAsia="Times New Roman"/>
          <w:lang w:eastAsia="sv-SE"/>
        </w:rPr>
        <w:t>Företag</w:t>
      </w:r>
    </w:p>
    <w:p w14:paraId="6D4CFF8B" w14:textId="6846B36F" w:rsidR="002301BD" w:rsidRDefault="002E696D" w:rsidP="00CB691B">
      <w:pPr>
        <w:pStyle w:val="Rubrik2"/>
        <w:rPr>
          <w:rFonts w:eastAsia="Times New Roman"/>
          <w:lang w:eastAsia="sv-SE"/>
        </w:rPr>
      </w:pPr>
      <w:r>
        <w:rPr>
          <w:rFonts w:eastAsia="Times New Roman"/>
          <w:lang w:eastAsia="sv-SE"/>
        </w:rPr>
        <w:t>A</w:t>
      </w:r>
      <w:r w:rsidR="002301BD" w:rsidRPr="00B4578A">
        <w:rPr>
          <w:rFonts w:eastAsia="Times New Roman"/>
          <w:lang w:eastAsia="sv-SE"/>
        </w:rPr>
        <w:t>ntalet företag som berörs, vilka branscher företagen är verksamma i samt storleken på företagen</w:t>
      </w:r>
    </w:p>
    <w:p w14:paraId="3C83E62C" w14:textId="1CE6DAF1" w:rsidR="00310106" w:rsidRDefault="000C5785" w:rsidP="000C5785">
      <w:pPr>
        <w:pStyle w:val="Brdtext"/>
        <w:rPr>
          <w:lang w:eastAsia="sv-SE"/>
        </w:rPr>
      </w:pPr>
      <w:r>
        <w:rPr>
          <w:lang w:eastAsia="sv-SE"/>
        </w:rPr>
        <w:t xml:space="preserve">Av </w:t>
      </w:r>
      <w:r w:rsidR="00F7036C">
        <w:rPr>
          <w:lang w:eastAsia="sv-SE"/>
        </w:rPr>
        <w:t>regeringens proposition</w:t>
      </w:r>
      <w:r>
        <w:rPr>
          <w:lang w:eastAsia="sv-SE"/>
        </w:rPr>
        <w:t xml:space="preserve"> till genomförande av nya krav på upphettade tobaksvaror framgår att det i dagsläget inte finns</w:t>
      </w:r>
      <w:r w:rsidRPr="00D03EE8">
        <w:rPr>
          <w:lang w:eastAsia="sv-SE"/>
        </w:rPr>
        <w:t xml:space="preserve"> </w:t>
      </w:r>
      <w:r w:rsidR="00335F20">
        <w:rPr>
          <w:lang w:eastAsia="sv-SE"/>
        </w:rPr>
        <w:t xml:space="preserve">några </w:t>
      </w:r>
      <w:r w:rsidRPr="00D03EE8">
        <w:rPr>
          <w:lang w:eastAsia="sv-SE"/>
        </w:rPr>
        <w:t>kända nationella undersökningar om användandet</w:t>
      </w:r>
      <w:r>
        <w:rPr>
          <w:lang w:eastAsia="sv-SE"/>
        </w:rPr>
        <w:t xml:space="preserve"> </w:t>
      </w:r>
      <w:r w:rsidRPr="00D03EE8">
        <w:rPr>
          <w:lang w:eastAsia="sv-SE"/>
        </w:rPr>
        <w:t xml:space="preserve">av upphettade tobaksvaror i Sverige. </w:t>
      </w:r>
    </w:p>
    <w:p w14:paraId="22914BBE" w14:textId="77777777" w:rsidR="00310106" w:rsidRDefault="00310106" w:rsidP="000C5785">
      <w:pPr>
        <w:pStyle w:val="Brdtext"/>
        <w:rPr>
          <w:lang w:eastAsia="sv-SE"/>
        </w:rPr>
      </w:pPr>
    </w:p>
    <w:p w14:paraId="252DEAD6" w14:textId="2EC07D43" w:rsidR="000C5785" w:rsidRDefault="000C5785" w:rsidP="000C5785">
      <w:pPr>
        <w:pStyle w:val="Brdtext"/>
        <w:rPr>
          <w:lang w:eastAsia="sv-SE"/>
        </w:rPr>
      </w:pPr>
      <w:r w:rsidRPr="00D03EE8">
        <w:rPr>
          <w:lang w:eastAsia="sv-SE"/>
        </w:rPr>
        <w:t>Enligt en</w:t>
      </w:r>
      <w:r>
        <w:rPr>
          <w:lang w:eastAsia="sv-SE"/>
        </w:rPr>
        <w:t xml:space="preserve"> EU-undersökning </w:t>
      </w:r>
      <w:r w:rsidRPr="00D03EE8">
        <w:rPr>
          <w:lang w:eastAsia="sv-SE"/>
        </w:rPr>
        <w:t>från 2020, där Sverige ing</w:t>
      </w:r>
      <w:r w:rsidR="00703448">
        <w:rPr>
          <w:lang w:eastAsia="sv-SE"/>
        </w:rPr>
        <w:t>ick</w:t>
      </w:r>
      <w:r w:rsidRPr="00D03EE8">
        <w:rPr>
          <w:lang w:eastAsia="sv-SE"/>
        </w:rPr>
        <w:t>, hade knap</w:t>
      </w:r>
      <w:r>
        <w:rPr>
          <w:lang w:eastAsia="sv-SE"/>
        </w:rPr>
        <w:t xml:space="preserve">pt 7 procent av de svenskar som </w:t>
      </w:r>
      <w:r w:rsidRPr="00D03EE8">
        <w:rPr>
          <w:lang w:eastAsia="sv-SE"/>
        </w:rPr>
        <w:t>svara</w:t>
      </w:r>
      <w:r w:rsidR="00B34438">
        <w:rPr>
          <w:lang w:eastAsia="sv-SE"/>
        </w:rPr>
        <w:t>de</w:t>
      </w:r>
      <w:r w:rsidRPr="00D03EE8">
        <w:rPr>
          <w:lang w:eastAsia="sv-SE"/>
        </w:rPr>
        <w:t xml:space="preserve"> </w:t>
      </w:r>
      <w:r w:rsidR="00B41225">
        <w:rPr>
          <w:lang w:eastAsia="sv-SE"/>
        </w:rPr>
        <w:t>(</w:t>
      </w:r>
      <w:r w:rsidRPr="00D03EE8">
        <w:rPr>
          <w:lang w:eastAsia="sv-SE"/>
        </w:rPr>
        <w:t>15 år eller äldre</w:t>
      </w:r>
      <w:r w:rsidR="00B41225">
        <w:rPr>
          <w:lang w:eastAsia="sv-SE"/>
        </w:rPr>
        <w:t>)</w:t>
      </w:r>
      <w:r w:rsidRPr="00D03EE8">
        <w:rPr>
          <w:lang w:eastAsia="sv-SE"/>
        </w:rPr>
        <w:t xml:space="preserve"> någon gång</w:t>
      </w:r>
      <w:r>
        <w:rPr>
          <w:lang w:eastAsia="sv-SE"/>
        </w:rPr>
        <w:t xml:space="preserve"> provat upphettade tobaksvaror. </w:t>
      </w:r>
      <w:r w:rsidRPr="00D03EE8">
        <w:rPr>
          <w:lang w:eastAsia="sv-SE"/>
        </w:rPr>
        <w:t>Andelen som uppgav pågående an</w:t>
      </w:r>
      <w:r>
        <w:rPr>
          <w:lang w:eastAsia="sv-SE"/>
        </w:rPr>
        <w:t xml:space="preserve">vändning var lägre än 1 procent </w:t>
      </w:r>
      <w:r w:rsidRPr="00D03EE8">
        <w:rPr>
          <w:lang w:eastAsia="sv-SE"/>
        </w:rPr>
        <w:t xml:space="preserve">(Europeiska kommissionen 2021, Special Eurobarometer 506). </w:t>
      </w:r>
      <w:r w:rsidDel="00310106">
        <w:rPr>
          <w:lang w:eastAsia="sv-SE"/>
        </w:rPr>
        <w:t>D</w:t>
      </w:r>
      <w:r w:rsidRPr="00D03EE8" w:rsidDel="00310106">
        <w:rPr>
          <w:lang w:eastAsia="sv-SE"/>
        </w:rPr>
        <w:t>et</w:t>
      </w:r>
      <w:r w:rsidDel="00310106">
        <w:rPr>
          <w:lang w:eastAsia="sv-SE"/>
        </w:rPr>
        <w:t xml:space="preserve"> är därför</w:t>
      </w:r>
      <w:r w:rsidRPr="00D03EE8" w:rsidDel="00310106">
        <w:rPr>
          <w:lang w:eastAsia="sv-SE"/>
        </w:rPr>
        <w:t xml:space="preserve"> svårt at</w:t>
      </w:r>
      <w:r w:rsidDel="00310106">
        <w:rPr>
          <w:lang w:eastAsia="sv-SE"/>
        </w:rPr>
        <w:t xml:space="preserve">t få en bild av hur användandet </w:t>
      </w:r>
      <w:r w:rsidRPr="00D03EE8" w:rsidDel="00310106">
        <w:rPr>
          <w:lang w:eastAsia="sv-SE"/>
        </w:rPr>
        <w:t>har utvecklats över tid.</w:t>
      </w:r>
      <w:r w:rsidR="003575AE">
        <w:rPr>
          <w:lang w:eastAsia="sv-SE"/>
        </w:rPr>
        <w:t xml:space="preserve"> </w:t>
      </w:r>
      <w:r w:rsidRPr="00D03EE8">
        <w:rPr>
          <w:lang w:eastAsia="sv-SE"/>
        </w:rPr>
        <w:t xml:space="preserve">En analys av data från alla </w:t>
      </w:r>
      <w:r w:rsidR="00A069D6">
        <w:rPr>
          <w:lang w:eastAsia="sv-SE"/>
        </w:rPr>
        <w:t xml:space="preserve">de </w:t>
      </w:r>
      <w:r w:rsidRPr="00D03EE8">
        <w:rPr>
          <w:lang w:eastAsia="sv-SE"/>
        </w:rPr>
        <w:t>28 länder</w:t>
      </w:r>
      <w:r w:rsidR="00A069D6">
        <w:rPr>
          <w:lang w:eastAsia="sv-SE"/>
        </w:rPr>
        <w:t>na</w:t>
      </w:r>
      <w:r w:rsidRPr="00D03EE8">
        <w:rPr>
          <w:lang w:eastAsia="sv-SE"/>
        </w:rPr>
        <w:t xml:space="preserve"> i u</w:t>
      </w:r>
      <w:r>
        <w:rPr>
          <w:lang w:eastAsia="sv-SE"/>
        </w:rPr>
        <w:t xml:space="preserve">ndersökningen indikerar att det </w:t>
      </w:r>
      <w:r w:rsidRPr="00D03EE8">
        <w:rPr>
          <w:lang w:eastAsia="sv-SE"/>
        </w:rPr>
        <w:t xml:space="preserve">är vanligare i yngre åldersgrupper att </w:t>
      </w:r>
      <w:r>
        <w:rPr>
          <w:lang w:eastAsia="sv-SE"/>
        </w:rPr>
        <w:t xml:space="preserve">någon gång ha använt upphettade </w:t>
      </w:r>
      <w:r w:rsidRPr="00D03EE8">
        <w:rPr>
          <w:lang w:eastAsia="sv-SE"/>
        </w:rPr>
        <w:t xml:space="preserve">tobaksvaror. Både i åldersgruppen 15–24 </w:t>
      </w:r>
      <w:r>
        <w:rPr>
          <w:lang w:eastAsia="sv-SE"/>
        </w:rPr>
        <w:t xml:space="preserve">år och i åldersgruppen 25–39 år </w:t>
      </w:r>
      <w:r w:rsidRPr="00D03EE8">
        <w:rPr>
          <w:lang w:eastAsia="sv-SE"/>
        </w:rPr>
        <w:t>hade 11 procent av personerna någon gång</w:t>
      </w:r>
      <w:r>
        <w:rPr>
          <w:lang w:eastAsia="sv-SE"/>
        </w:rPr>
        <w:t xml:space="preserve"> provat upphettade tobaksvaror, </w:t>
      </w:r>
      <w:r w:rsidRPr="00D03EE8">
        <w:rPr>
          <w:lang w:eastAsia="sv-SE"/>
        </w:rPr>
        <w:t>jämfört med 3 procent av personer 55 år och äldre (Europeiska kommissionen</w:t>
      </w:r>
      <w:r w:rsidR="00310106">
        <w:rPr>
          <w:lang w:eastAsia="sv-SE"/>
        </w:rPr>
        <w:t xml:space="preserve"> </w:t>
      </w:r>
      <w:r w:rsidRPr="00D03EE8">
        <w:rPr>
          <w:lang w:eastAsia="sv-SE"/>
        </w:rPr>
        <w:t>2021, Special Eurobarometer 506).</w:t>
      </w:r>
      <w:r w:rsidR="00310106" w:rsidRPr="00310106">
        <w:rPr>
          <w:lang w:eastAsia="sv-SE"/>
        </w:rPr>
        <w:t xml:space="preserve"> </w:t>
      </w:r>
    </w:p>
    <w:p w14:paraId="6D96E244" w14:textId="77777777" w:rsidR="000C5785" w:rsidRDefault="000C5785" w:rsidP="000C5785">
      <w:pPr>
        <w:pStyle w:val="Brdtext"/>
        <w:rPr>
          <w:lang w:eastAsia="sv-SE"/>
        </w:rPr>
      </w:pPr>
    </w:p>
    <w:p w14:paraId="50733254" w14:textId="0488CD1C" w:rsidR="000C5785" w:rsidRDefault="000C5785" w:rsidP="000C5785">
      <w:pPr>
        <w:pStyle w:val="Brdtext"/>
        <w:rPr>
          <w:lang w:eastAsia="sv-SE"/>
        </w:rPr>
      </w:pPr>
      <w:r w:rsidRPr="00D03EE8">
        <w:rPr>
          <w:lang w:eastAsia="sv-SE"/>
        </w:rPr>
        <w:t>Upphettade tobaksvaror är i dagsläget en r</w:t>
      </w:r>
      <w:r>
        <w:rPr>
          <w:lang w:eastAsia="sv-SE"/>
        </w:rPr>
        <w:t xml:space="preserve">elativt liten produktkategori i </w:t>
      </w:r>
      <w:r w:rsidRPr="00D03EE8">
        <w:rPr>
          <w:lang w:eastAsia="sv-SE"/>
        </w:rPr>
        <w:t>Sverige. Av de totalt cirka 2</w:t>
      </w:r>
      <w:r w:rsidR="00137732">
        <w:rPr>
          <w:lang w:eastAsia="sv-SE"/>
        </w:rPr>
        <w:t> </w:t>
      </w:r>
      <w:r w:rsidRPr="00D03EE8">
        <w:rPr>
          <w:lang w:eastAsia="sv-SE"/>
        </w:rPr>
        <w:t>500 tobaksv</w:t>
      </w:r>
      <w:r>
        <w:rPr>
          <w:lang w:eastAsia="sv-SE"/>
        </w:rPr>
        <w:t xml:space="preserve">aror som fanns registrerade för </w:t>
      </w:r>
      <w:r w:rsidRPr="00D03EE8">
        <w:rPr>
          <w:lang w:eastAsia="sv-SE"/>
        </w:rPr>
        <w:t>försäljning i Sverige i rapporterings</w:t>
      </w:r>
      <w:r>
        <w:rPr>
          <w:lang w:eastAsia="sv-SE"/>
        </w:rPr>
        <w:t xml:space="preserve">systemet </w:t>
      </w:r>
      <w:r w:rsidRPr="00F7036C">
        <w:rPr>
          <w:lang w:eastAsia="sv-SE"/>
        </w:rPr>
        <w:t xml:space="preserve">EU-CEG i </w:t>
      </w:r>
      <w:r w:rsidR="001B5DE9">
        <w:rPr>
          <w:lang w:eastAsia="sv-SE"/>
        </w:rPr>
        <w:t>maj</w:t>
      </w:r>
      <w:r w:rsidR="00A86AC3" w:rsidRPr="00F7036C">
        <w:rPr>
          <w:lang w:eastAsia="sv-SE"/>
        </w:rPr>
        <w:t xml:space="preserve"> 2024</w:t>
      </w:r>
      <w:r w:rsidRPr="00F7036C">
        <w:rPr>
          <w:lang w:eastAsia="sv-SE"/>
        </w:rPr>
        <w:t xml:space="preserve"> var totalt </w:t>
      </w:r>
      <w:r w:rsidR="001B5DE9">
        <w:rPr>
          <w:lang w:eastAsia="sv-SE"/>
        </w:rPr>
        <w:t>78</w:t>
      </w:r>
      <w:r w:rsidRPr="00F7036C">
        <w:rPr>
          <w:lang w:eastAsia="sv-SE"/>
        </w:rPr>
        <w:t xml:space="preserve"> upphettade tobaksvaror, </w:t>
      </w:r>
      <w:r w:rsidR="00137732">
        <w:rPr>
          <w:lang w:eastAsia="sv-SE"/>
        </w:rPr>
        <w:t>det vill säga</w:t>
      </w:r>
      <w:r w:rsidRPr="00F7036C">
        <w:rPr>
          <w:lang w:eastAsia="sv-SE"/>
        </w:rPr>
        <w:t xml:space="preserve"> knappt 3 procent.</w:t>
      </w:r>
      <w:r w:rsidRPr="00D03EE8">
        <w:rPr>
          <w:lang w:eastAsia="sv-SE"/>
        </w:rPr>
        <w:t xml:space="preserve"> Av </w:t>
      </w:r>
      <w:r>
        <w:rPr>
          <w:lang w:eastAsia="sv-SE"/>
        </w:rPr>
        <w:t xml:space="preserve">dessa är </w:t>
      </w:r>
      <w:r w:rsidRPr="00D03EE8">
        <w:rPr>
          <w:lang w:eastAsia="sv-SE"/>
        </w:rPr>
        <w:t xml:space="preserve">det </w:t>
      </w:r>
      <w:r w:rsidR="00F7036C" w:rsidRPr="001B5DE9">
        <w:rPr>
          <w:lang w:eastAsia="sv-SE"/>
        </w:rPr>
        <w:t>bara 32</w:t>
      </w:r>
      <w:r w:rsidRPr="001B5DE9">
        <w:rPr>
          <w:lang w:eastAsia="sv-SE"/>
        </w:rPr>
        <w:t xml:space="preserve"> olika produkter </w:t>
      </w:r>
      <w:r w:rsidR="00F7036C" w:rsidRPr="001B5DE9">
        <w:rPr>
          <w:lang w:eastAsia="sv-SE"/>
        </w:rPr>
        <w:t>som</w:t>
      </w:r>
      <w:r w:rsidR="00F7036C">
        <w:rPr>
          <w:lang w:eastAsia="sv-SE"/>
        </w:rPr>
        <w:t xml:space="preserve"> finns</w:t>
      </w:r>
      <w:r>
        <w:rPr>
          <w:lang w:eastAsia="sv-SE"/>
        </w:rPr>
        <w:t xml:space="preserve"> </w:t>
      </w:r>
      <w:r w:rsidRPr="00D03EE8">
        <w:rPr>
          <w:lang w:eastAsia="sv-SE"/>
        </w:rPr>
        <w:t>på den svenska marknaden</w:t>
      </w:r>
      <w:r>
        <w:rPr>
          <w:lang w:eastAsia="sv-SE"/>
        </w:rPr>
        <w:t>.</w:t>
      </w:r>
      <w:r w:rsidR="003575AE">
        <w:rPr>
          <w:lang w:eastAsia="sv-SE"/>
        </w:rPr>
        <w:t xml:space="preserve"> Det är </w:t>
      </w:r>
      <w:r w:rsidR="008470DC">
        <w:rPr>
          <w:lang w:eastAsia="sv-SE"/>
        </w:rPr>
        <w:t>endast</w:t>
      </w:r>
      <w:r w:rsidR="003575AE">
        <w:rPr>
          <w:lang w:eastAsia="sv-SE"/>
        </w:rPr>
        <w:t xml:space="preserve"> en tillverkare som i dagsläget har upphettade tobaksvaror som tillhandahålls konsumenter på den svenska marknaden. Tillverkaren är en stor aktör med säte etablerat i ett annat land utanför EU. </w:t>
      </w:r>
    </w:p>
    <w:p w14:paraId="1C792853" w14:textId="7C7018E8" w:rsidR="009C6680" w:rsidRDefault="001B5DE9" w:rsidP="000C5785">
      <w:pPr>
        <w:pStyle w:val="Brdtext"/>
        <w:rPr>
          <w:lang w:eastAsia="sv-SE"/>
        </w:rPr>
      </w:pPr>
      <w:r>
        <w:rPr>
          <w:lang w:eastAsia="sv-SE"/>
        </w:rPr>
        <w:t>Fem andra</w:t>
      </w:r>
      <w:r w:rsidR="00D72756" w:rsidRPr="009C6680">
        <w:rPr>
          <w:lang w:eastAsia="sv-SE"/>
        </w:rPr>
        <w:t xml:space="preserve"> tillverkare som anmält upphettade tobaksvaror i EU-CEG har inte börjat tillhandahålla sina produkter på den svenska marknaden. Tillverkarna befinner sig utanför EU. </w:t>
      </w:r>
      <w:r w:rsidR="00D72756">
        <w:rPr>
          <w:lang w:eastAsia="sv-SE"/>
        </w:rPr>
        <w:t>En importör</w:t>
      </w:r>
      <w:r w:rsidR="00D72756" w:rsidRPr="009C6680">
        <w:rPr>
          <w:lang w:eastAsia="sv-SE"/>
        </w:rPr>
        <w:t xml:space="preserve"> från EU har anmält upphettade tobaksvaror i EU-CEG, men dessa produkter finns inte heller på den svenska marknaden.   </w:t>
      </w:r>
    </w:p>
    <w:p w14:paraId="7B5EAA46" w14:textId="77777777" w:rsidR="000C5785" w:rsidRPr="00F7036C" w:rsidRDefault="000C5785" w:rsidP="00F7036C">
      <w:pPr>
        <w:pStyle w:val="Brdtext"/>
        <w:rPr>
          <w:lang w:eastAsia="sv-SE"/>
        </w:rPr>
      </w:pPr>
    </w:p>
    <w:p w14:paraId="3DF46711" w14:textId="77777777" w:rsidR="008210BF" w:rsidRPr="002B15A9" w:rsidRDefault="008210BF" w:rsidP="002B15A9">
      <w:pPr>
        <w:rPr>
          <w:rFonts w:ascii="Sabon" w:eastAsia="Times New Roman" w:hAnsi="Sabon" w:cs="Times New Roman"/>
          <w:szCs w:val="20"/>
          <w:lang w:eastAsia="sv-SE"/>
        </w:rPr>
      </w:pPr>
    </w:p>
    <w:p w14:paraId="6422BC7C" w14:textId="0E588872" w:rsidR="002301BD" w:rsidRDefault="002E696D" w:rsidP="00D42CE9">
      <w:pPr>
        <w:pStyle w:val="Rubrik2"/>
        <w:rPr>
          <w:rFonts w:eastAsia="Times New Roman"/>
          <w:lang w:eastAsia="sv-SE"/>
        </w:rPr>
      </w:pPr>
      <w:r>
        <w:rPr>
          <w:rFonts w:eastAsia="Times New Roman"/>
          <w:lang w:eastAsia="sv-SE"/>
        </w:rPr>
        <w:t>V</w:t>
      </w:r>
      <w:r w:rsidR="001653EC">
        <w:rPr>
          <w:rFonts w:eastAsia="Times New Roman"/>
          <w:lang w:eastAsia="sv-SE"/>
        </w:rPr>
        <w:t>ilka</w:t>
      </w:r>
      <w:r w:rsidR="002301BD" w:rsidRPr="00B4578A">
        <w:rPr>
          <w:rFonts w:eastAsia="Times New Roman"/>
          <w:lang w:eastAsia="sv-SE"/>
        </w:rPr>
        <w:t xml:space="preserve"> </w:t>
      </w:r>
      <w:r w:rsidR="00DB750A">
        <w:rPr>
          <w:rFonts w:eastAsia="Times New Roman"/>
          <w:lang w:eastAsia="sv-SE"/>
        </w:rPr>
        <w:t xml:space="preserve">kostnader </w:t>
      </w:r>
      <w:r w:rsidR="00A5411F">
        <w:rPr>
          <w:rFonts w:eastAsia="Times New Roman"/>
          <w:lang w:eastAsia="sv-SE"/>
        </w:rPr>
        <w:t>r</w:t>
      </w:r>
      <w:r w:rsidR="00DB750A">
        <w:rPr>
          <w:rFonts w:eastAsia="Times New Roman"/>
          <w:lang w:eastAsia="sv-SE"/>
        </w:rPr>
        <w:t xml:space="preserve">egleringen medför för företagen </w:t>
      </w:r>
    </w:p>
    <w:p w14:paraId="58F41815" w14:textId="77777777" w:rsidR="00FE01BD" w:rsidRPr="00FE01BD" w:rsidRDefault="00FE01BD" w:rsidP="00FE01BD">
      <w:pPr>
        <w:pStyle w:val="Brdtext"/>
        <w:rPr>
          <w:lang w:eastAsia="sv-SE"/>
        </w:rPr>
      </w:pPr>
    </w:p>
    <w:p w14:paraId="51EF62FC" w14:textId="6F343642" w:rsidR="003220EE" w:rsidRDefault="000C5785" w:rsidP="000C5785">
      <w:pPr>
        <w:pStyle w:val="Brdtext"/>
        <w:rPr>
          <w:lang w:eastAsia="sv-SE"/>
        </w:rPr>
      </w:pPr>
      <w:r>
        <w:rPr>
          <w:lang w:eastAsia="sv-SE"/>
        </w:rPr>
        <w:t xml:space="preserve">Av förarbetena till den förändrade regleringen av upphettade tobaksvaror framgår att de kommer att få konsekvenser för de företag som </w:t>
      </w:r>
      <w:r w:rsidR="003575AE">
        <w:rPr>
          <w:lang w:eastAsia="sv-SE"/>
        </w:rPr>
        <w:t>tillverkar</w:t>
      </w:r>
      <w:r>
        <w:rPr>
          <w:lang w:eastAsia="sv-SE"/>
        </w:rPr>
        <w:t>, importerar och säljer dessa</w:t>
      </w:r>
      <w:r w:rsidR="00106FDC">
        <w:rPr>
          <w:lang w:eastAsia="sv-SE"/>
        </w:rPr>
        <w:t xml:space="preserve"> </w:t>
      </w:r>
      <w:r>
        <w:rPr>
          <w:lang w:eastAsia="sv-SE"/>
        </w:rPr>
        <w:t>produkter. Det saknas tillgänglig statistik om hur stor andel av den svenska tobaksmarknaden som upphettade tobaksvaror utgör</w:t>
      </w:r>
      <w:r w:rsidR="00F631D5">
        <w:rPr>
          <w:lang w:eastAsia="sv-SE"/>
        </w:rPr>
        <w:t>, men b</w:t>
      </w:r>
      <w:r>
        <w:rPr>
          <w:lang w:eastAsia="sv-SE"/>
        </w:rPr>
        <w:t>aserat på statistik om användning och antal produkter registrerade för försäljning så uppskattas marknadsand</w:t>
      </w:r>
      <w:r w:rsidR="003772E2">
        <w:rPr>
          <w:lang w:eastAsia="sv-SE"/>
        </w:rPr>
        <w:t>elen i dagsläget vara begränsad</w:t>
      </w:r>
      <w:r w:rsidRPr="003772E2">
        <w:rPr>
          <w:lang w:eastAsia="sv-SE"/>
        </w:rPr>
        <w:t>.</w:t>
      </w:r>
      <w:r>
        <w:rPr>
          <w:lang w:eastAsia="sv-SE"/>
        </w:rPr>
        <w:t xml:space="preserve"> </w:t>
      </w:r>
      <w:r w:rsidR="00A5411F">
        <w:rPr>
          <w:lang w:eastAsia="sv-SE"/>
        </w:rPr>
        <w:t>Vidare framgår av förarbetena att d</w:t>
      </w:r>
      <w:r w:rsidR="003220EE" w:rsidRPr="00933472">
        <w:rPr>
          <w:lang w:eastAsia="sv-SE"/>
        </w:rPr>
        <w:t>en utökade regleringen kan få konsekvenser för försäljningen</w:t>
      </w:r>
      <w:r w:rsidR="003220EE">
        <w:rPr>
          <w:lang w:eastAsia="sv-SE"/>
        </w:rPr>
        <w:t xml:space="preserve"> av upphettade tobaksvaror.</w:t>
      </w:r>
      <w:r w:rsidR="003220EE" w:rsidRPr="00933472">
        <w:rPr>
          <w:lang w:eastAsia="sv-SE"/>
        </w:rPr>
        <w:t xml:space="preserve"> </w:t>
      </w:r>
      <w:r w:rsidR="003220EE" w:rsidRPr="00D72756">
        <w:rPr>
          <w:lang w:eastAsia="sv-SE"/>
        </w:rPr>
        <w:t>Regleringen kan innebär</w:t>
      </w:r>
      <w:r w:rsidR="003220EE">
        <w:rPr>
          <w:lang w:eastAsia="sv-SE"/>
        </w:rPr>
        <w:t>a</w:t>
      </w:r>
      <w:r w:rsidR="003220EE" w:rsidRPr="00D72756">
        <w:rPr>
          <w:lang w:eastAsia="sv-SE"/>
        </w:rPr>
        <w:t xml:space="preserve"> att företagen får en minskad </w:t>
      </w:r>
      <w:r w:rsidR="003220EE">
        <w:rPr>
          <w:lang w:eastAsia="sv-SE"/>
        </w:rPr>
        <w:t xml:space="preserve">försäljning och därmed minskad </w:t>
      </w:r>
      <w:r w:rsidR="003220EE" w:rsidRPr="00D72756">
        <w:rPr>
          <w:lang w:eastAsia="sv-SE"/>
        </w:rPr>
        <w:t>produktion</w:t>
      </w:r>
      <w:r w:rsidR="003220EE">
        <w:rPr>
          <w:lang w:eastAsia="sv-SE"/>
        </w:rPr>
        <w:t>.</w:t>
      </w:r>
      <w:r w:rsidR="003220EE" w:rsidRPr="00D72756">
        <w:rPr>
          <w:lang w:eastAsia="sv-SE"/>
        </w:rPr>
        <w:t xml:space="preserve"> </w:t>
      </w:r>
      <w:r w:rsidR="003220EE" w:rsidRPr="00933472">
        <w:rPr>
          <w:lang w:eastAsia="sv-SE"/>
        </w:rPr>
        <w:t xml:space="preserve">Förbudet mot karakteristisk smak och den förändrade regleringen </w:t>
      </w:r>
      <w:r w:rsidR="003220EE" w:rsidRPr="00933472">
        <w:rPr>
          <w:lang w:eastAsia="sv-SE"/>
        </w:rPr>
        <w:lastRenderedPageBreak/>
        <w:t>om hälsovarningar kan leda till en minskad efterfrågan på produkterna, alternativt att efterfrågan inte ökar i den grad som den hade förväntats göra om den nya regleringen inte hade införts. Det är dock svårt att uppskatta hur mycket försäljningen kan påverkas och hur den hade utvecklats i en alternativ situation utan ny reglering.</w:t>
      </w:r>
    </w:p>
    <w:p w14:paraId="5BE16577" w14:textId="77777777" w:rsidR="003220EE" w:rsidRDefault="003220EE" w:rsidP="000C5785">
      <w:pPr>
        <w:pStyle w:val="Brdtext"/>
        <w:rPr>
          <w:lang w:eastAsia="sv-SE"/>
        </w:rPr>
      </w:pPr>
    </w:p>
    <w:p w14:paraId="61870A10" w14:textId="5D6F501E" w:rsidR="000C5785" w:rsidRDefault="003220EE" w:rsidP="000C5785">
      <w:pPr>
        <w:pStyle w:val="Brdtext"/>
        <w:rPr>
          <w:lang w:eastAsia="sv-SE"/>
        </w:rPr>
      </w:pPr>
      <w:r>
        <w:rPr>
          <w:lang w:eastAsia="sv-SE"/>
        </w:rPr>
        <w:t>Folkhälsomyndigheten menar att d</w:t>
      </w:r>
      <w:r w:rsidR="00DB750A">
        <w:rPr>
          <w:lang w:eastAsia="sv-SE"/>
        </w:rPr>
        <w:t xml:space="preserve">e bolag som är etablerade på marknaden idag och de som tillkommer i framtiden </w:t>
      </w:r>
      <w:r w:rsidR="000C5785">
        <w:rPr>
          <w:lang w:eastAsia="sv-SE"/>
        </w:rPr>
        <w:t xml:space="preserve">kommer att påverkas av den reglering som föreslås i föreskrifterna. </w:t>
      </w:r>
      <w:r w:rsidR="00933472">
        <w:rPr>
          <w:lang w:eastAsia="sv-SE"/>
        </w:rPr>
        <w:t>Upphettade tobaksvaror</w:t>
      </w:r>
      <w:r w:rsidR="000C5785">
        <w:rPr>
          <w:lang w:eastAsia="sv-SE"/>
        </w:rPr>
        <w:t xml:space="preserve"> som klassificeras som tobaksvaror för rökning omfattas av krav på kombinerade hälsovarningar, och samtliga upphettade tobaksvaror kommer att omfattas av förbud mot karakteristisk smak. De företag som</w:t>
      </w:r>
      <w:r w:rsidR="00C375A6">
        <w:rPr>
          <w:lang w:eastAsia="sv-SE"/>
        </w:rPr>
        <w:t xml:space="preserve"> tillverkar</w:t>
      </w:r>
      <w:r w:rsidR="000C5785">
        <w:rPr>
          <w:lang w:eastAsia="sv-SE"/>
        </w:rPr>
        <w:t xml:space="preserve"> upphettade tobaksvaror kommer att behöva ändra utformningen av produkterna för att uppfylla de krav som ställs.</w:t>
      </w:r>
    </w:p>
    <w:p w14:paraId="7688488D" w14:textId="6B0C426D" w:rsidR="00D72756" w:rsidRPr="00D72756" w:rsidRDefault="00D72756" w:rsidP="00D72756">
      <w:pPr>
        <w:pStyle w:val="Brdtext"/>
        <w:rPr>
          <w:lang w:eastAsia="sv-SE"/>
        </w:rPr>
      </w:pPr>
    </w:p>
    <w:p w14:paraId="1F615CB9" w14:textId="77777777" w:rsidR="00C375A6" w:rsidRPr="00D72756" w:rsidRDefault="00C375A6" w:rsidP="00C375A6">
      <w:pPr>
        <w:pStyle w:val="Brdtext"/>
        <w:rPr>
          <w:lang w:eastAsia="sv-SE"/>
        </w:rPr>
      </w:pPr>
    </w:p>
    <w:p w14:paraId="6B64056E" w14:textId="5AC483C8" w:rsidR="00D72756" w:rsidRDefault="00D72756" w:rsidP="00D42CE9">
      <w:pPr>
        <w:pStyle w:val="Rubrik2"/>
        <w:rPr>
          <w:lang w:eastAsia="sv-SE"/>
        </w:rPr>
      </w:pPr>
      <w:r w:rsidRPr="00D72756">
        <w:rPr>
          <w:lang w:eastAsia="sv-SE"/>
        </w:rPr>
        <w:t>I vilken utsträckning kan regleringen komma att påverka konkurrensförhållandena för företagen</w:t>
      </w:r>
    </w:p>
    <w:p w14:paraId="400078B5" w14:textId="77777777" w:rsidR="00FE01BD" w:rsidRPr="00FE01BD" w:rsidRDefault="00FE01BD" w:rsidP="00FE01BD">
      <w:pPr>
        <w:pStyle w:val="Brdtext"/>
        <w:rPr>
          <w:lang w:eastAsia="sv-SE"/>
        </w:rPr>
      </w:pPr>
    </w:p>
    <w:p w14:paraId="77314D89" w14:textId="77777777" w:rsidR="00D72756" w:rsidRPr="00D72756" w:rsidRDefault="00D72756" w:rsidP="00D72756">
      <w:pPr>
        <w:pStyle w:val="Brdtext"/>
        <w:rPr>
          <w:lang w:eastAsia="sv-SE"/>
        </w:rPr>
      </w:pPr>
      <w:r w:rsidRPr="00D72756">
        <w:rPr>
          <w:lang w:eastAsia="sv-SE"/>
        </w:rPr>
        <w:t xml:space="preserve">Samtliga företag som bedriver tillverkning, import eller detaljhandel av upphettade tobaksvaror kommer att påverkas likvärdigt. Den föreslagna regleringen bedöms därför inte påverka konkurrensförhållandena. </w:t>
      </w:r>
    </w:p>
    <w:p w14:paraId="39787549" w14:textId="77777777" w:rsidR="00D72756" w:rsidRPr="00D72756" w:rsidRDefault="00D72756" w:rsidP="00D72756">
      <w:pPr>
        <w:pStyle w:val="Brdtext"/>
        <w:rPr>
          <w:lang w:eastAsia="sv-SE"/>
        </w:rPr>
      </w:pPr>
    </w:p>
    <w:p w14:paraId="5D383661" w14:textId="77777777" w:rsidR="00D72756" w:rsidRPr="00D72756" w:rsidRDefault="00D72756" w:rsidP="00D42CE9">
      <w:pPr>
        <w:pStyle w:val="Rubrik2"/>
        <w:rPr>
          <w:lang w:eastAsia="sv-SE"/>
        </w:rPr>
      </w:pPr>
      <w:r w:rsidRPr="00D72756">
        <w:rPr>
          <w:lang w:eastAsia="sv-SE"/>
        </w:rPr>
        <w:t>I vilka andra avseenden företagen kan komma att påverkas</w:t>
      </w:r>
    </w:p>
    <w:p w14:paraId="750B52AC" w14:textId="77777777" w:rsidR="00FE01BD" w:rsidRDefault="00FE01BD" w:rsidP="00D72756">
      <w:pPr>
        <w:pStyle w:val="Brdtext"/>
        <w:rPr>
          <w:lang w:eastAsia="sv-SE"/>
        </w:rPr>
      </w:pPr>
    </w:p>
    <w:p w14:paraId="508AFE4E" w14:textId="623A6396" w:rsidR="00D72756" w:rsidRPr="00D72756" w:rsidRDefault="00D72756" w:rsidP="00D72756">
      <w:pPr>
        <w:pStyle w:val="Brdtext"/>
        <w:rPr>
          <w:lang w:eastAsia="sv-SE"/>
        </w:rPr>
      </w:pPr>
      <w:r w:rsidRPr="00D72756">
        <w:rPr>
          <w:lang w:eastAsia="sv-SE"/>
        </w:rPr>
        <w:t xml:space="preserve">Folkhälsomyndigheten har inte kunnat identifiera några andra effekter av regleringen som kan komma att påverka företagen. </w:t>
      </w:r>
    </w:p>
    <w:p w14:paraId="7F4AD2B8" w14:textId="77777777" w:rsidR="00D72756" w:rsidRPr="00D72756" w:rsidRDefault="00D72756" w:rsidP="00D72756">
      <w:pPr>
        <w:pStyle w:val="Brdtext"/>
        <w:rPr>
          <w:lang w:eastAsia="sv-SE"/>
        </w:rPr>
      </w:pPr>
    </w:p>
    <w:p w14:paraId="7482DB9F" w14:textId="77777777" w:rsidR="00D72756" w:rsidRPr="00D72756" w:rsidRDefault="00D72756" w:rsidP="00D42CE9">
      <w:pPr>
        <w:pStyle w:val="Rubrik2"/>
        <w:rPr>
          <w:lang w:eastAsia="sv-SE"/>
        </w:rPr>
      </w:pPr>
      <w:r w:rsidRPr="00D72756">
        <w:rPr>
          <w:lang w:eastAsia="sv-SE"/>
        </w:rPr>
        <w:t>Om särskilda hänsyn behöver tas till små företag vid reglernas utformning</w:t>
      </w:r>
    </w:p>
    <w:p w14:paraId="7A593C84" w14:textId="77777777" w:rsidR="00FE01BD" w:rsidRDefault="00FE01BD" w:rsidP="00D72756">
      <w:pPr>
        <w:pStyle w:val="Brdtext"/>
        <w:rPr>
          <w:lang w:eastAsia="sv-SE"/>
        </w:rPr>
      </w:pPr>
    </w:p>
    <w:p w14:paraId="5B30497D" w14:textId="35402F09" w:rsidR="00D72756" w:rsidRPr="00D72756" w:rsidRDefault="00D72756" w:rsidP="00D72756">
      <w:pPr>
        <w:pStyle w:val="Brdtext"/>
        <w:rPr>
          <w:lang w:eastAsia="sv-SE"/>
        </w:rPr>
      </w:pPr>
      <w:r w:rsidRPr="00D72756">
        <w:rPr>
          <w:lang w:eastAsia="sv-SE"/>
        </w:rPr>
        <w:t>Den föreslagna regleringen innebär en mindre ökad administrativ börda för små företag</w:t>
      </w:r>
      <w:r w:rsidR="004B79D7">
        <w:rPr>
          <w:lang w:eastAsia="sv-SE"/>
        </w:rPr>
        <w:t>, de vill säga</w:t>
      </w:r>
      <w:r w:rsidR="004B79D7" w:rsidRPr="004B79D7">
        <w:t xml:space="preserve"> </w:t>
      </w:r>
      <w:r w:rsidR="004B79D7">
        <w:rPr>
          <w:lang w:eastAsia="sv-SE"/>
        </w:rPr>
        <w:t>d</w:t>
      </w:r>
      <w:r w:rsidR="004B79D7" w:rsidRPr="004B79D7">
        <w:rPr>
          <w:lang w:eastAsia="sv-SE"/>
        </w:rPr>
        <w:t>etaljhandlare, partihandlare, distributörer</w:t>
      </w:r>
      <w:r w:rsidR="004B79D7">
        <w:rPr>
          <w:lang w:eastAsia="sv-SE"/>
        </w:rPr>
        <w:t>,</w:t>
      </w:r>
      <w:r w:rsidRPr="00D72756">
        <w:rPr>
          <w:lang w:eastAsia="sv-SE"/>
        </w:rPr>
        <w:t xml:space="preserve"> som bedriver handel med upphettade tobaksvaror på försäljningsställen. </w:t>
      </w:r>
    </w:p>
    <w:p w14:paraId="1779B405" w14:textId="77777777" w:rsidR="00D72756" w:rsidRDefault="00D72756" w:rsidP="000C5785">
      <w:pPr>
        <w:pStyle w:val="Brdtext"/>
        <w:rPr>
          <w:lang w:eastAsia="sv-SE"/>
        </w:rPr>
      </w:pPr>
    </w:p>
    <w:p w14:paraId="7B2CD760" w14:textId="1A9DB517" w:rsidR="00933472" w:rsidRPr="00475F41" w:rsidRDefault="00933472" w:rsidP="003772E2">
      <w:pPr>
        <w:tabs>
          <w:tab w:val="num" w:pos="426"/>
        </w:tabs>
        <w:rPr>
          <w:rFonts w:ascii="Sabon" w:eastAsia="Times New Roman" w:hAnsi="Sabon" w:cs="Times New Roman"/>
          <w:szCs w:val="20"/>
          <w:lang w:eastAsia="sv-SE"/>
        </w:rPr>
      </w:pPr>
    </w:p>
    <w:p w14:paraId="63AD4C26" w14:textId="77777777" w:rsidR="00233029" w:rsidRDefault="00233029" w:rsidP="002301BD">
      <w:pPr>
        <w:rPr>
          <w:rFonts w:ascii="Sabon" w:eastAsia="Times New Roman" w:hAnsi="Sabon" w:cs="Times New Roman"/>
          <w:szCs w:val="20"/>
          <w:lang w:eastAsia="sv-SE"/>
        </w:rPr>
      </w:pPr>
    </w:p>
    <w:p w14:paraId="0A4F47F1" w14:textId="77777777" w:rsidR="001A3BD3" w:rsidRDefault="001A3BD3" w:rsidP="001A3BD3">
      <w:pPr>
        <w:pStyle w:val="Rubrik1"/>
        <w:rPr>
          <w:rFonts w:eastAsia="Times New Roman"/>
          <w:lang w:eastAsia="sv-SE"/>
        </w:rPr>
      </w:pPr>
      <w:bookmarkStart w:id="6" w:name="_Toc517177390"/>
      <w:r w:rsidRPr="00B4578A">
        <w:rPr>
          <w:rFonts w:eastAsia="Times New Roman"/>
          <w:lang w:eastAsia="sv-SE"/>
        </w:rPr>
        <w:t>Bedömning av om särskilda hänsyn behöver tas när det gäller tidpunkten för ikraftträdande och om det finns behov av speciella informationsinsatser</w:t>
      </w:r>
    </w:p>
    <w:p w14:paraId="16AD4CE3" w14:textId="0E1B099B" w:rsidR="00F927C3" w:rsidRPr="00F927C3" w:rsidRDefault="0038505C" w:rsidP="00F927C3">
      <w:pPr>
        <w:pStyle w:val="Brdtext"/>
        <w:rPr>
          <w:rFonts w:eastAsia="Times New Roman"/>
          <w:lang w:eastAsia="sv-SE"/>
        </w:rPr>
      </w:pPr>
      <w:r>
        <w:rPr>
          <w:rFonts w:eastAsia="Times New Roman"/>
          <w:lang w:eastAsia="sv-SE"/>
        </w:rPr>
        <w:t xml:space="preserve">Enligt artikel 2 i det </w:t>
      </w:r>
      <w:r w:rsidRPr="0038505C">
        <w:rPr>
          <w:rFonts w:eastAsia="Times New Roman"/>
          <w:lang w:eastAsia="sv-SE"/>
        </w:rPr>
        <w:t>delegerade direktivet (EU) 2022/2100 ska medlemsstaterna senast den</w:t>
      </w:r>
      <w:r w:rsidR="000D4E1D">
        <w:rPr>
          <w:rFonts w:eastAsia="Times New Roman"/>
          <w:lang w:eastAsia="sv-SE"/>
        </w:rPr>
        <w:t xml:space="preserve"> </w:t>
      </w:r>
      <w:r w:rsidRPr="0038505C">
        <w:rPr>
          <w:rFonts w:eastAsia="Times New Roman"/>
          <w:lang w:eastAsia="sv-SE"/>
        </w:rPr>
        <w:t>23 juli 2023 anta och offentliggöra de lagar</w:t>
      </w:r>
      <w:r>
        <w:rPr>
          <w:rFonts w:eastAsia="Times New Roman"/>
          <w:lang w:eastAsia="sv-SE"/>
        </w:rPr>
        <w:t xml:space="preserve"> och andra författningar som är </w:t>
      </w:r>
      <w:r w:rsidRPr="0038505C">
        <w:rPr>
          <w:rFonts w:eastAsia="Times New Roman"/>
          <w:lang w:eastAsia="sv-SE"/>
        </w:rPr>
        <w:t>nödvändiga för att följa direktivet. Medlemsstater</w:t>
      </w:r>
      <w:r>
        <w:rPr>
          <w:rFonts w:eastAsia="Times New Roman"/>
          <w:lang w:eastAsia="sv-SE"/>
        </w:rPr>
        <w:t xml:space="preserve">na ska tillämpa lagstiftningen </w:t>
      </w:r>
      <w:r w:rsidRPr="0038505C">
        <w:rPr>
          <w:rFonts w:eastAsia="Times New Roman"/>
          <w:lang w:eastAsia="sv-SE"/>
        </w:rPr>
        <w:t>från och med den 23 oktober 2023.</w:t>
      </w:r>
      <w:r>
        <w:rPr>
          <w:rFonts w:eastAsia="Times New Roman"/>
          <w:lang w:eastAsia="sv-SE"/>
        </w:rPr>
        <w:t xml:space="preserve"> </w:t>
      </w:r>
      <w:r w:rsidR="0064330F" w:rsidRPr="009474C2">
        <w:rPr>
          <w:rFonts w:eastAsia="Times New Roman"/>
          <w:lang w:eastAsia="sv-SE"/>
        </w:rPr>
        <w:t>De ändringar i LTLP som gäller genomförande</w:t>
      </w:r>
      <w:r w:rsidR="00C0471E" w:rsidRPr="009474C2">
        <w:rPr>
          <w:rFonts w:eastAsia="Times New Roman"/>
          <w:lang w:eastAsia="sv-SE"/>
        </w:rPr>
        <w:t>t</w:t>
      </w:r>
      <w:r w:rsidR="0064330F" w:rsidRPr="009474C2">
        <w:rPr>
          <w:rFonts w:eastAsia="Times New Roman"/>
          <w:lang w:eastAsia="sv-SE"/>
        </w:rPr>
        <w:t xml:space="preserve"> av </w:t>
      </w:r>
      <w:r w:rsidR="00C0471E" w:rsidRPr="009474C2">
        <w:rPr>
          <w:rFonts w:eastAsia="Times New Roman"/>
          <w:lang w:eastAsia="sv-SE"/>
        </w:rPr>
        <w:t xml:space="preserve">de </w:t>
      </w:r>
      <w:r w:rsidR="0064330F" w:rsidRPr="009474C2">
        <w:rPr>
          <w:rFonts w:eastAsia="Times New Roman"/>
          <w:lang w:eastAsia="sv-SE"/>
        </w:rPr>
        <w:t>nya krav</w:t>
      </w:r>
      <w:r w:rsidR="00C0471E" w:rsidRPr="009474C2">
        <w:rPr>
          <w:rFonts w:eastAsia="Times New Roman"/>
          <w:lang w:eastAsia="sv-SE"/>
        </w:rPr>
        <w:t>en</w:t>
      </w:r>
      <w:r w:rsidR="004F4469" w:rsidRPr="009474C2">
        <w:rPr>
          <w:rFonts w:eastAsia="Times New Roman"/>
          <w:lang w:eastAsia="sv-SE"/>
        </w:rPr>
        <w:t xml:space="preserve"> på upphettade tobaksvaror trädde </w:t>
      </w:r>
      <w:r w:rsidR="0064330F" w:rsidRPr="009474C2">
        <w:rPr>
          <w:rFonts w:eastAsia="Times New Roman"/>
          <w:lang w:eastAsia="sv-SE"/>
        </w:rPr>
        <w:t>i kraft den 1 maj 2024.</w:t>
      </w:r>
      <w:r w:rsidR="00F927C3" w:rsidRPr="009474C2">
        <w:rPr>
          <w:rFonts w:eastAsia="Times New Roman"/>
          <w:lang w:eastAsia="sv-SE"/>
        </w:rPr>
        <w:t xml:space="preserve"> Avsikten har varit att införa föreskrifter så snart som möjligt efter lagens ikraftträdande</w:t>
      </w:r>
      <w:r w:rsidR="00C0471E" w:rsidRPr="009474C2">
        <w:rPr>
          <w:rFonts w:eastAsia="Times New Roman"/>
          <w:lang w:eastAsia="sv-SE"/>
        </w:rPr>
        <w:t>.</w:t>
      </w:r>
      <w:r w:rsidR="00F927C3" w:rsidRPr="009474C2">
        <w:rPr>
          <w:rFonts w:eastAsia="Times New Roman"/>
          <w:lang w:eastAsia="sv-SE"/>
        </w:rPr>
        <w:t xml:space="preserve"> Förslaget till föreskrifter måste dock remitteras först. Utifrån detta är vår intention att föreskrifterna ska träda i kraft den </w:t>
      </w:r>
      <w:r w:rsidR="008470DC">
        <w:rPr>
          <w:rFonts w:eastAsia="Times New Roman"/>
          <w:lang w:eastAsia="sv-SE"/>
        </w:rPr>
        <w:t>15 juni</w:t>
      </w:r>
      <w:r w:rsidR="00F927C3" w:rsidRPr="009474C2">
        <w:rPr>
          <w:rFonts w:eastAsia="Times New Roman"/>
          <w:lang w:eastAsia="sv-SE"/>
        </w:rPr>
        <w:t xml:space="preserve"> 2024.</w:t>
      </w:r>
      <w:r w:rsidR="00F927C3" w:rsidRPr="00F927C3">
        <w:rPr>
          <w:rFonts w:eastAsia="Times New Roman"/>
          <w:lang w:eastAsia="sv-SE"/>
        </w:rPr>
        <w:t xml:space="preserve"> </w:t>
      </w:r>
    </w:p>
    <w:p w14:paraId="1B90ED3C" w14:textId="665E11AA" w:rsidR="00C0471E" w:rsidRDefault="00C0471E" w:rsidP="00A36934">
      <w:pPr>
        <w:pStyle w:val="Brdtext"/>
        <w:rPr>
          <w:rFonts w:eastAsia="Times New Roman"/>
          <w:lang w:eastAsia="sv-SE"/>
        </w:rPr>
      </w:pPr>
    </w:p>
    <w:p w14:paraId="2EDAD3EC" w14:textId="186B4F00" w:rsidR="00C0471E" w:rsidRDefault="00C0471E" w:rsidP="00A36934">
      <w:pPr>
        <w:pStyle w:val="Brdtext"/>
        <w:rPr>
          <w:rFonts w:eastAsia="Times New Roman"/>
          <w:lang w:eastAsia="sv-SE"/>
        </w:rPr>
      </w:pPr>
      <w:bookmarkStart w:id="7" w:name="_GoBack"/>
      <w:bookmarkEnd w:id="7"/>
    </w:p>
    <w:p w14:paraId="4B3891B5" w14:textId="24AD8E5B" w:rsidR="0064330F" w:rsidRDefault="00B622F9" w:rsidP="00A36934">
      <w:pPr>
        <w:pStyle w:val="Brdtext"/>
        <w:rPr>
          <w:rFonts w:eastAsia="Times New Roman"/>
          <w:lang w:eastAsia="sv-SE"/>
        </w:rPr>
      </w:pPr>
      <w:r>
        <w:rPr>
          <w:rFonts w:eastAsia="Times New Roman"/>
          <w:lang w:eastAsia="sv-SE"/>
        </w:rPr>
        <w:t>D</w:t>
      </w:r>
      <w:r w:rsidRPr="00232CD0">
        <w:rPr>
          <w:rFonts w:eastAsia="Times New Roman"/>
          <w:lang w:eastAsia="sv-SE"/>
        </w:rPr>
        <w:t>et delegerade direktivet ger inget utrymme för att anta</w:t>
      </w:r>
      <w:r>
        <w:rPr>
          <w:rFonts w:eastAsia="Times New Roman"/>
          <w:lang w:eastAsia="sv-SE"/>
        </w:rPr>
        <w:t xml:space="preserve"> </w:t>
      </w:r>
      <w:r w:rsidRPr="00232CD0">
        <w:rPr>
          <w:rFonts w:eastAsia="Times New Roman"/>
          <w:lang w:eastAsia="sv-SE"/>
        </w:rPr>
        <w:t>nationella bestämmelser som under en överg</w:t>
      </w:r>
      <w:r>
        <w:rPr>
          <w:rFonts w:eastAsia="Times New Roman"/>
          <w:lang w:eastAsia="sv-SE"/>
        </w:rPr>
        <w:t xml:space="preserve">ångsperiod efter den 23 oktober </w:t>
      </w:r>
      <w:r w:rsidRPr="00232CD0">
        <w:rPr>
          <w:rFonts w:eastAsia="Times New Roman"/>
          <w:lang w:eastAsia="sv-SE"/>
        </w:rPr>
        <w:t xml:space="preserve">2023 möjliggör tillhandahållandet av </w:t>
      </w:r>
      <w:r>
        <w:rPr>
          <w:rFonts w:eastAsia="Times New Roman"/>
          <w:lang w:eastAsia="sv-SE"/>
        </w:rPr>
        <w:t xml:space="preserve">upphettade tobaksvaror som inte </w:t>
      </w:r>
      <w:r w:rsidRPr="00232CD0">
        <w:rPr>
          <w:rFonts w:eastAsia="Times New Roman"/>
          <w:lang w:eastAsia="sv-SE"/>
        </w:rPr>
        <w:t xml:space="preserve">uppfyller direktivets krav. </w:t>
      </w:r>
      <w:r w:rsidR="001E2B8D">
        <w:rPr>
          <w:rFonts w:eastAsia="Times New Roman"/>
          <w:lang w:eastAsia="sv-SE"/>
        </w:rPr>
        <w:t xml:space="preserve">Folkhälsomyndigheten </w:t>
      </w:r>
      <w:r w:rsidR="00C0471E">
        <w:rPr>
          <w:rFonts w:eastAsia="Times New Roman"/>
          <w:lang w:eastAsia="sv-SE"/>
        </w:rPr>
        <w:t>bedöm</w:t>
      </w:r>
      <w:r w:rsidR="00860C86">
        <w:rPr>
          <w:rFonts w:eastAsia="Times New Roman"/>
          <w:lang w:eastAsia="sv-SE"/>
        </w:rPr>
        <w:t>er därmed</w:t>
      </w:r>
      <w:r w:rsidR="00C0471E">
        <w:rPr>
          <w:rFonts w:eastAsia="Times New Roman"/>
          <w:lang w:eastAsia="sv-SE"/>
        </w:rPr>
        <w:t xml:space="preserve"> att det inte </w:t>
      </w:r>
      <w:r>
        <w:rPr>
          <w:rFonts w:eastAsia="Times New Roman"/>
          <w:lang w:eastAsia="sv-SE"/>
        </w:rPr>
        <w:t>finns någon möjlighet att meddela övergångs</w:t>
      </w:r>
      <w:r w:rsidR="00C0471E">
        <w:rPr>
          <w:rFonts w:eastAsia="Times New Roman"/>
          <w:lang w:eastAsia="sv-SE"/>
        </w:rPr>
        <w:t xml:space="preserve">bestämmelser </w:t>
      </w:r>
      <w:r w:rsidR="00B53477">
        <w:rPr>
          <w:rFonts w:eastAsia="Times New Roman"/>
          <w:lang w:eastAsia="sv-SE"/>
        </w:rPr>
        <w:t xml:space="preserve">vad gäller </w:t>
      </w:r>
      <w:r w:rsidR="00771C34">
        <w:rPr>
          <w:rFonts w:eastAsia="Times New Roman"/>
          <w:lang w:eastAsia="sv-SE"/>
        </w:rPr>
        <w:t>hälsovarningar</w:t>
      </w:r>
      <w:r w:rsidR="00B53477">
        <w:rPr>
          <w:rFonts w:eastAsia="Times New Roman"/>
          <w:lang w:eastAsia="sv-SE"/>
        </w:rPr>
        <w:t xml:space="preserve"> eller förbud mot </w:t>
      </w:r>
      <w:r w:rsidR="00771C34">
        <w:rPr>
          <w:rFonts w:eastAsia="Times New Roman"/>
          <w:lang w:eastAsia="sv-SE"/>
        </w:rPr>
        <w:t>karakteristisk smak</w:t>
      </w:r>
      <w:r w:rsidR="009F2746">
        <w:rPr>
          <w:rFonts w:eastAsia="Times New Roman"/>
          <w:lang w:eastAsia="sv-SE"/>
        </w:rPr>
        <w:t xml:space="preserve"> och andra förbjudna tillsatser</w:t>
      </w:r>
      <w:r w:rsidR="00771C34">
        <w:rPr>
          <w:rFonts w:eastAsia="Times New Roman"/>
          <w:lang w:eastAsia="sv-SE"/>
        </w:rPr>
        <w:t xml:space="preserve"> </w:t>
      </w:r>
      <w:r w:rsidR="009F2746">
        <w:rPr>
          <w:rFonts w:eastAsia="Times New Roman"/>
          <w:lang w:eastAsia="sv-SE"/>
        </w:rPr>
        <w:t>i upphettade tobaksvaror</w:t>
      </w:r>
      <w:r>
        <w:rPr>
          <w:rFonts w:eastAsia="Times New Roman"/>
          <w:lang w:eastAsia="sv-SE"/>
        </w:rPr>
        <w:t xml:space="preserve">. </w:t>
      </w:r>
    </w:p>
    <w:p w14:paraId="1C4FAAF3" w14:textId="77777777" w:rsidR="00B622F9" w:rsidRDefault="00B622F9" w:rsidP="00A36934">
      <w:pPr>
        <w:pStyle w:val="Brdtext"/>
        <w:rPr>
          <w:rFonts w:eastAsia="Times New Roman"/>
          <w:lang w:eastAsia="sv-SE"/>
        </w:rPr>
      </w:pPr>
    </w:p>
    <w:p w14:paraId="5BFC1B43" w14:textId="68CAE824" w:rsidR="000C5785" w:rsidRPr="000C5785" w:rsidRDefault="000C5785" w:rsidP="00A36934">
      <w:pPr>
        <w:pStyle w:val="Brdtext"/>
        <w:rPr>
          <w:rFonts w:eastAsia="Times New Roman"/>
          <w:lang w:eastAsia="sv-SE"/>
        </w:rPr>
      </w:pPr>
      <w:r w:rsidRPr="000C5785">
        <w:rPr>
          <w:rFonts w:eastAsia="Times New Roman"/>
          <w:lang w:eastAsia="sv-SE"/>
        </w:rPr>
        <w:t>Målgruppsanpassad information kommer att publiceras löpande på Folkhälsomyndighetens webbplats under arbetets gång.</w:t>
      </w:r>
    </w:p>
    <w:p w14:paraId="3E8E7ACD" w14:textId="77777777" w:rsidR="00930BAA" w:rsidRPr="00B97ABE" w:rsidRDefault="00930BAA" w:rsidP="000D4E1D">
      <w:pPr>
        <w:pStyle w:val="Brdtext"/>
        <w:rPr>
          <w:lang w:eastAsia="sv-SE"/>
        </w:rPr>
      </w:pPr>
    </w:p>
    <w:p w14:paraId="7B09CE0E" w14:textId="77777777" w:rsidR="002301BD" w:rsidRDefault="00D47704" w:rsidP="00D47704">
      <w:pPr>
        <w:pStyle w:val="Rubrik1"/>
      </w:pPr>
      <w:r>
        <w:t>Uppföljning och utvärdering</w:t>
      </w:r>
    </w:p>
    <w:p w14:paraId="5CA1D319" w14:textId="796E42EB" w:rsidR="000C5785" w:rsidRPr="00904FCB" w:rsidRDefault="000C5785" w:rsidP="00904FCB">
      <w:pPr>
        <w:pStyle w:val="Brdtext"/>
      </w:pPr>
      <w:r w:rsidRPr="00904FCB">
        <w:t xml:space="preserve">Konsekvenserna av föreskrifterna kommer att följas upp och utvärderas. </w:t>
      </w:r>
    </w:p>
    <w:p w14:paraId="52693DB4" w14:textId="77777777" w:rsidR="00930BAA" w:rsidRPr="00904FCB" w:rsidRDefault="00930BAA" w:rsidP="00904FCB">
      <w:pPr>
        <w:pStyle w:val="Brdtext"/>
      </w:pPr>
    </w:p>
    <w:p w14:paraId="7CD07DF8" w14:textId="297207E6" w:rsidR="001A3BD3" w:rsidRPr="009F2746" w:rsidRDefault="002301BD" w:rsidP="006C7A24">
      <w:pPr>
        <w:pStyle w:val="Rubrik1"/>
        <w:rPr>
          <w:rFonts w:eastAsia="Times New Roman"/>
          <w:lang w:eastAsia="sv-SE"/>
        </w:rPr>
      </w:pPr>
      <w:r>
        <w:rPr>
          <w:sz w:val="28"/>
          <w:szCs w:val="28"/>
        </w:rPr>
        <w:t xml:space="preserve"> </w:t>
      </w:r>
      <w:r w:rsidRPr="00306A8D">
        <w:rPr>
          <w:rFonts w:eastAsia="Times New Roman"/>
          <w:lang w:eastAsia="sv-SE"/>
        </w:rPr>
        <w:t>Kontaktperson</w:t>
      </w:r>
      <w:r w:rsidR="001A3BD3">
        <w:rPr>
          <w:rFonts w:eastAsia="Times New Roman"/>
          <w:lang w:eastAsia="sv-SE"/>
        </w:rPr>
        <w:t>er</w:t>
      </w:r>
      <w:bookmarkEnd w:id="6"/>
    </w:p>
    <w:p w14:paraId="78140D45" w14:textId="5F315224" w:rsidR="00DD1C11" w:rsidRDefault="00DD1C11" w:rsidP="006C7A24">
      <w:r w:rsidRPr="00DD1C11">
        <w:t xml:space="preserve">Janini Edvinsson, </w:t>
      </w:r>
      <w:hyperlink r:id="rId11" w:history="1">
        <w:r w:rsidRPr="00DD1C11">
          <w:rPr>
            <w:rStyle w:val="Hyperlnk"/>
            <w:color w:val="0076AA" w:themeColor="accent3" w:themeShade="BF"/>
          </w:rPr>
          <w:t>janini.edvinsson@folkhalsomyndigheten.se</w:t>
        </w:r>
      </w:hyperlink>
      <w:r w:rsidR="00ED3B78">
        <w:rPr>
          <w:color w:val="000000" w:themeColor="text1"/>
        </w:rPr>
        <w:t>,</w:t>
      </w:r>
      <w:r>
        <w:t xml:space="preserve"> </w:t>
      </w:r>
      <w:r w:rsidRPr="00DD1C11">
        <w:t>010-205 20 42</w:t>
      </w:r>
    </w:p>
    <w:p w14:paraId="2388C17A" w14:textId="7C59DA9E" w:rsidR="00DD1C11" w:rsidRDefault="00DD1C11" w:rsidP="006C7A24">
      <w:r>
        <w:t xml:space="preserve">Valentina Valestany, </w:t>
      </w:r>
      <w:hyperlink r:id="rId12" w:history="1">
        <w:r w:rsidRPr="00DD1C11">
          <w:rPr>
            <w:rStyle w:val="Hyperlnk"/>
            <w:color w:val="0076AA" w:themeColor="accent3" w:themeShade="BF"/>
          </w:rPr>
          <w:t>valentina.valestany@folkhalsomyndigheten.se</w:t>
        </w:r>
      </w:hyperlink>
      <w:r>
        <w:t>, 010-</w:t>
      </w:r>
      <w:r w:rsidR="00ED3B78">
        <w:t>205 23 62</w:t>
      </w:r>
    </w:p>
    <w:p w14:paraId="1E24CEAB" w14:textId="2F85906A" w:rsidR="00175278" w:rsidRDefault="00175278" w:rsidP="006C7A24"/>
    <w:p w14:paraId="3202000F" w14:textId="77777777" w:rsidR="00231521" w:rsidRDefault="00231521" w:rsidP="006C7A24"/>
    <w:p w14:paraId="6FCB3EF0" w14:textId="77777777" w:rsidR="00175278" w:rsidRDefault="00175278" w:rsidP="006C7A24"/>
    <w:p w14:paraId="5BB0C221" w14:textId="74C0AF0B" w:rsidR="00175278" w:rsidRPr="00175278" w:rsidRDefault="00175278" w:rsidP="006C7A24">
      <w:pPr>
        <w:rPr>
          <w:b/>
        </w:rPr>
      </w:pPr>
      <w:r w:rsidRPr="00175278">
        <w:rPr>
          <w:b/>
        </w:rPr>
        <w:t>Bilagor:</w:t>
      </w:r>
    </w:p>
    <w:p w14:paraId="1F0834EE" w14:textId="2E612793" w:rsidR="00175278" w:rsidRDefault="00B742C2" w:rsidP="00B742C2">
      <w:pPr>
        <w:pStyle w:val="Liststycke"/>
        <w:numPr>
          <w:ilvl w:val="0"/>
          <w:numId w:val="55"/>
        </w:numPr>
      </w:pPr>
      <w:r>
        <w:t>Jämförelsetabell avseende</w:t>
      </w:r>
      <w:r w:rsidR="00175278">
        <w:t xml:space="preserve"> </w:t>
      </w:r>
      <w:r w:rsidR="00231521" w:rsidRPr="00231521">
        <w:t>HSLF-FS 2016:42</w:t>
      </w:r>
    </w:p>
    <w:p w14:paraId="5B7A6502" w14:textId="1C4940F8" w:rsidR="00231521" w:rsidRPr="00231521" w:rsidRDefault="00231521" w:rsidP="00231521">
      <w:pPr>
        <w:pStyle w:val="Liststycke"/>
        <w:numPr>
          <w:ilvl w:val="0"/>
          <w:numId w:val="55"/>
        </w:numPr>
      </w:pPr>
      <w:r w:rsidRPr="00231521">
        <w:t>Jämf</w:t>
      </w:r>
      <w:r w:rsidR="00B742C2">
        <w:t>örelsetabell avseende</w:t>
      </w:r>
      <w:r>
        <w:t xml:space="preserve"> HSLF-FS 2016:46</w:t>
      </w:r>
    </w:p>
    <w:p w14:paraId="5C9A0982" w14:textId="77777777" w:rsidR="00231521" w:rsidRDefault="00231521" w:rsidP="00231521">
      <w:pPr>
        <w:pStyle w:val="Liststycke"/>
      </w:pPr>
    </w:p>
    <w:sectPr w:rsidR="00231521" w:rsidSect="00C556F7">
      <w:headerReference w:type="default" r:id="rId13"/>
      <w:footerReference w:type="default" r:id="rId14"/>
      <w:headerReference w:type="first" r:id="rId15"/>
      <w:footerReference w:type="first" r:id="rId16"/>
      <w:pgSz w:w="11906" w:h="16838" w:code="9"/>
      <w:pgMar w:top="1701" w:right="1418" w:bottom="2552" w:left="1985" w:header="340"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AEA75B" w16cex:dateUtc="2024-03-26T08:28:00Z"/>
  <w16cex:commentExtensible w16cex:durableId="06E144FD" w16cex:dateUtc="2024-03-26T08:42:00Z"/>
  <w16cex:commentExtensible w16cex:durableId="7BB2F83F" w16cex:dateUtc="2024-03-27T14:16:00Z"/>
  <w16cex:commentExtensible w16cex:durableId="5C6A4165" w16cex:dateUtc="2024-03-28T11:26:00Z"/>
  <w16cex:commentExtensible w16cex:durableId="5696FDB0" w16cex:dateUtc="2024-03-31T12:02:00Z"/>
  <w16cex:commentExtensible w16cex:durableId="47038317" w16cex:dateUtc="2024-03-26T08:42:00Z"/>
  <w16cex:commentExtensible w16cex:durableId="42EF353D" w16cex:dateUtc="2024-03-31T11:02:00Z"/>
  <w16cex:commentExtensible w16cex:durableId="4D4E5EE6" w16cex:dateUtc="2024-04-01T08:35:00Z"/>
  <w16cex:commentExtensible w16cex:durableId="534EE4F4" w16cex:dateUtc="2024-04-01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8C2DD" w16cid:durableId="44AEA75B"/>
  <w16cid:commentId w16cid:paraId="75B5FAF4" w16cid:durableId="06E144FD"/>
  <w16cid:commentId w16cid:paraId="41006FEC" w16cid:durableId="7BB2F83F"/>
  <w16cid:commentId w16cid:paraId="55638E7D" w16cid:durableId="5C6A4165"/>
  <w16cid:commentId w16cid:paraId="1FD0A9AF" w16cid:durableId="5696FDB0"/>
  <w16cid:commentId w16cid:paraId="41DD6AF3" w16cid:durableId="47038317"/>
  <w16cid:commentId w16cid:paraId="7603323B" w16cid:durableId="42EF353D"/>
  <w16cid:commentId w16cid:paraId="037DF686" w16cid:durableId="4D4E5EE6"/>
  <w16cid:commentId w16cid:paraId="7D8A9FF7" w16cid:durableId="534EE4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A1AD0" w14:textId="77777777" w:rsidR="0080102D" w:rsidRDefault="0080102D" w:rsidP="001A1FDF">
      <w:r>
        <w:separator/>
      </w:r>
    </w:p>
  </w:endnote>
  <w:endnote w:type="continuationSeparator" w:id="0">
    <w:p w14:paraId="64B57D02" w14:textId="77777777" w:rsidR="0080102D" w:rsidRDefault="0080102D" w:rsidP="001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201495" w14:paraId="2E584110" w14:textId="77777777" w:rsidTr="0016661E">
      <w:trPr>
        <w:trHeight w:hRule="exact" w:val="57"/>
      </w:trPr>
      <w:tc>
        <w:tcPr>
          <w:tcW w:w="8427" w:type="dxa"/>
          <w:gridSpan w:val="3"/>
          <w:tcBorders>
            <w:bottom w:val="single" w:sz="8" w:space="0" w:color="F8F8F8" w:themeColor="background2"/>
          </w:tcBorders>
        </w:tcPr>
        <w:p w14:paraId="720469B5" w14:textId="77777777" w:rsidR="00201495" w:rsidRDefault="00201495" w:rsidP="00987BD9">
          <w:pPr>
            <w:pStyle w:val="Sidfot"/>
            <w:rPr>
              <w:b/>
              <w:bCs/>
            </w:rPr>
          </w:pPr>
          <w:bookmarkStart w:id="14" w:name="bkmFooter2"/>
        </w:p>
      </w:tc>
    </w:tr>
    <w:tr w:rsidR="00201495" w14:paraId="487B1BBB" w14:textId="77777777" w:rsidTr="00886987">
      <w:trPr>
        <w:gridAfter w:val="1"/>
        <w:wAfter w:w="57" w:type="dxa"/>
        <w:trHeight w:hRule="exact" w:val="45"/>
      </w:trPr>
      <w:tc>
        <w:tcPr>
          <w:tcW w:w="6180" w:type="dxa"/>
          <w:tcBorders>
            <w:bottom w:val="single" w:sz="8" w:space="0" w:color="0065AC" w:themeColor="text2"/>
          </w:tcBorders>
        </w:tcPr>
        <w:p w14:paraId="0AC4C37B" w14:textId="77777777" w:rsidR="00201495" w:rsidRDefault="00201495" w:rsidP="00987BD9">
          <w:pPr>
            <w:pStyle w:val="Sidfot"/>
            <w:rPr>
              <w:b/>
              <w:bCs/>
            </w:rPr>
          </w:pPr>
        </w:p>
      </w:tc>
      <w:tc>
        <w:tcPr>
          <w:tcW w:w="2190" w:type="dxa"/>
        </w:tcPr>
        <w:p w14:paraId="398BEFCB" w14:textId="77777777" w:rsidR="00201495" w:rsidRDefault="00201495" w:rsidP="00987BD9">
          <w:pPr>
            <w:pStyle w:val="Sidfot"/>
            <w:rPr>
              <w:b/>
              <w:bCs/>
            </w:rPr>
          </w:pPr>
        </w:p>
      </w:tc>
    </w:tr>
    <w:tr w:rsidR="00201495" w14:paraId="7D18F80D" w14:textId="77777777" w:rsidTr="001B6DFE">
      <w:trPr>
        <w:trHeight w:hRule="exact" w:val="130"/>
      </w:trPr>
      <w:tc>
        <w:tcPr>
          <w:tcW w:w="8427" w:type="dxa"/>
          <w:gridSpan w:val="3"/>
        </w:tcPr>
        <w:p w14:paraId="35E3BEBC" w14:textId="77777777" w:rsidR="00201495" w:rsidRPr="0026620D" w:rsidRDefault="00201495" w:rsidP="00987BD9">
          <w:pPr>
            <w:pStyle w:val="Sidfot"/>
            <w:rPr>
              <w:b/>
              <w:bCs/>
            </w:rPr>
          </w:pPr>
        </w:p>
      </w:tc>
    </w:tr>
    <w:tr w:rsidR="00201495" w14:paraId="0A2099B0" w14:textId="77777777" w:rsidTr="00A80EC7">
      <w:tc>
        <w:tcPr>
          <w:tcW w:w="8427" w:type="dxa"/>
          <w:gridSpan w:val="3"/>
        </w:tcPr>
        <w:p w14:paraId="41F10F0C" w14:textId="77777777" w:rsidR="00201495" w:rsidRDefault="00201495" w:rsidP="0026620D">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57DB10CE" w14:textId="77777777" w:rsidR="00201495" w:rsidRDefault="00201495" w:rsidP="0026620D">
          <w:pPr>
            <w:pStyle w:val="Sidfot"/>
            <w:rPr>
              <w:b/>
              <w:bCs/>
            </w:rPr>
          </w:pPr>
          <w:r w:rsidRPr="00A80EC7">
            <w:rPr>
              <w:b/>
            </w:rPr>
            <w:t>Telefon</w:t>
          </w:r>
          <w:r>
            <w:t xml:space="preserve"> 010-205 20 00 </w:t>
          </w:r>
          <w:r>
            <w:rPr>
              <w:b/>
              <w:bCs/>
            </w:rPr>
            <w:t xml:space="preserve">E-post </w:t>
          </w:r>
          <w:r>
            <w:t xml:space="preserve">info@folkhalsomyndigheten.se </w:t>
          </w:r>
          <w:hyperlink r:id="rId1" w:history="1">
            <w:r w:rsidRPr="00A80EC7">
              <w:rPr>
                <w:b/>
              </w:rPr>
              <w:t>www.folkhalsomyndigheten.se</w:t>
            </w:r>
          </w:hyperlink>
        </w:p>
      </w:tc>
    </w:tr>
    <w:bookmarkEnd w:id="14"/>
  </w:tbl>
  <w:p w14:paraId="1FB4A92A" w14:textId="77777777" w:rsidR="00201495" w:rsidRDefault="00201495" w:rsidP="00987B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201495" w14:paraId="2F4FC467" w14:textId="77777777" w:rsidTr="0016661E">
      <w:trPr>
        <w:trHeight w:hRule="exact" w:val="57"/>
      </w:trPr>
      <w:tc>
        <w:tcPr>
          <w:tcW w:w="8427" w:type="dxa"/>
          <w:gridSpan w:val="3"/>
          <w:tcBorders>
            <w:bottom w:val="single" w:sz="8" w:space="0" w:color="F8F8F8" w:themeColor="background2"/>
          </w:tcBorders>
        </w:tcPr>
        <w:p w14:paraId="0ADBDA3B" w14:textId="11871391" w:rsidR="00201495" w:rsidRDefault="00201495" w:rsidP="000816EA">
          <w:pPr>
            <w:pStyle w:val="Sidfot"/>
            <w:rPr>
              <w:b/>
              <w:bCs/>
            </w:rPr>
          </w:pPr>
          <w:bookmarkStart w:id="16" w:name="bkmFooter"/>
        </w:p>
      </w:tc>
    </w:tr>
    <w:tr w:rsidR="00201495" w14:paraId="782C486D" w14:textId="77777777" w:rsidTr="00886987">
      <w:trPr>
        <w:gridAfter w:val="1"/>
        <w:wAfter w:w="57" w:type="dxa"/>
        <w:trHeight w:hRule="exact" w:val="45"/>
      </w:trPr>
      <w:tc>
        <w:tcPr>
          <w:tcW w:w="6180" w:type="dxa"/>
          <w:tcBorders>
            <w:bottom w:val="single" w:sz="8" w:space="0" w:color="0065AC" w:themeColor="text2"/>
          </w:tcBorders>
        </w:tcPr>
        <w:p w14:paraId="222E7B63" w14:textId="77777777" w:rsidR="00201495" w:rsidRDefault="00201495" w:rsidP="000816EA">
          <w:pPr>
            <w:pStyle w:val="Sidfot"/>
            <w:rPr>
              <w:b/>
              <w:bCs/>
            </w:rPr>
          </w:pPr>
        </w:p>
      </w:tc>
      <w:tc>
        <w:tcPr>
          <w:tcW w:w="2190" w:type="dxa"/>
        </w:tcPr>
        <w:p w14:paraId="6C4041E1" w14:textId="77777777" w:rsidR="00201495" w:rsidRDefault="00201495" w:rsidP="000816EA">
          <w:pPr>
            <w:pStyle w:val="Sidfot"/>
            <w:rPr>
              <w:b/>
              <w:bCs/>
            </w:rPr>
          </w:pPr>
        </w:p>
      </w:tc>
    </w:tr>
    <w:tr w:rsidR="00201495" w14:paraId="1039176F" w14:textId="77777777" w:rsidTr="001B6DFE">
      <w:trPr>
        <w:trHeight w:hRule="exact" w:val="130"/>
      </w:trPr>
      <w:tc>
        <w:tcPr>
          <w:tcW w:w="8427" w:type="dxa"/>
          <w:gridSpan w:val="3"/>
        </w:tcPr>
        <w:p w14:paraId="55E368D2" w14:textId="77777777" w:rsidR="00201495" w:rsidRPr="0026620D" w:rsidRDefault="00201495" w:rsidP="000816EA">
          <w:pPr>
            <w:pStyle w:val="Sidfot"/>
            <w:rPr>
              <w:b/>
              <w:bCs/>
            </w:rPr>
          </w:pPr>
        </w:p>
      </w:tc>
    </w:tr>
    <w:tr w:rsidR="00201495" w14:paraId="622C3F05" w14:textId="77777777" w:rsidTr="0029032F">
      <w:tc>
        <w:tcPr>
          <w:tcW w:w="8427" w:type="dxa"/>
          <w:gridSpan w:val="3"/>
        </w:tcPr>
        <w:p w14:paraId="7944BA50" w14:textId="77777777" w:rsidR="00201495" w:rsidRDefault="00201495" w:rsidP="000816EA">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5CAC89B8" w14:textId="77777777" w:rsidR="00201495" w:rsidRDefault="00201495" w:rsidP="000816EA">
          <w:pPr>
            <w:pStyle w:val="Sidfot"/>
            <w:rPr>
              <w:b/>
              <w:bCs/>
            </w:rPr>
          </w:pPr>
          <w:r w:rsidRPr="00A80EC7">
            <w:rPr>
              <w:b/>
            </w:rPr>
            <w:t>Telefon</w:t>
          </w:r>
          <w:r>
            <w:t xml:space="preserve"> 010-205 20 00 </w:t>
          </w:r>
          <w:r>
            <w:rPr>
              <w:b/>
              <w:bCs/>
            </w:rPr>
            <w:t xml:space="preserve">E-post </w:t>
          </w:r>
          <w:r>
            <w:t xml:space="preserve">info@folkhalsomyndigheten.se </w:t>
          </w:r>
          <w:hyperlink r:id="rId1" w:history="1">
            <w:r w:rsidRPr="00A80EC7">
              <w:rPr>
                <w:b/>
              </w:rPr>
              <w:t>www.folkhalsomyndigheten.se</w:t>
            </w:r>
          </w:hyperlink>
        </w:p>
      </w:tc>
    </w:tr>
    <w:bookmarkEnd w:id="16"/>
  </w:tbl>
  <w:p w14:paraId="567A813A" w14:textId="77777777" w:rsidR="00201495" w:rsidRDefault="00201495" w:rsidP="00081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72F1F" w14:textId="77777777" w:rsidR="0080102D" w:rsidRDefault="0080102D" w:rsidP="001A1FDF">
      <w:r>
        <w:separator/>
      </w:r>
    </w:p>
  </w:footnote>
  <w:footnote w:type="continuationSeparator" w:id="0">
    <w:p w14:paraId="5B9509B5" w14:textId="77777777" w:rsidR="0080102D" w:rsidRDefault="0080102D" w:rsidP="001A1FDF">
      <w:r>
        <w:continuationSeparator/>
      </w:r>
    </w:p>
  </w:footnote>
  <w:footnote w:id="1">
    <w:p w14:paraId="6CD0B019" w14:textId="401EE020" w:rsidR="00EF4CBE" w:rsidRDefault="00EF4CBE">
      <w:pPr>
        <w:pStyle w:val="Fotnotstext"/>
      </w:pPr>
      <w:r>
        <w:rPr>
          <w:rStyle w:val="Fotnotsreferens"/>
        </w:rPr>
        <w:footnoteRef/>
      </w:r>
      <w:r>
        <w:t xml:space="preserve"> </w:t>
      </w:r>
      <w:r w:rsidR="00D476CD" w:rsidRPr="002637EA">
        <w:rPr>
          <w:sz w:val="18"/>
          <w:szCs w:val="18"/>
        </w:rPr>
        <w:t>K</w:t>
      </w:r>
      <w:r w:rsidRPr="002637EA">
        <w:rPr>
          <w:sz w:val="18"/>
          <w:szCs w:val="18"/>
        </w:rPr>
        <w:t>ommissionens genomförandeförordning (EU) 2016/779 av den 18 maj 2016 om fastställande av enhetliga regler för förfarandena för att avgöra om en tobaksvara har en karakteristisk smak</w:t>
      </w:r>
    </w:p>
  </w:footnote>
  <w:footnote w:id="2">
    <w:p w14:paraId="25F8E1B1" w14:textId="0E9987C5" w:rsidR="00201495" w:rsidRDefault="00201495">
      <w:pPr>
        <w:pStyle w:val="Fotnotstext"/>
      </w:pPr>
      <w:r>
        <w:rPr>
          <w:rStyle w:val="Fotnotsreferens"/>
        </w:rPr>
        <w:footnoteRef/>
      </w:r>
      <w:r>
        <w:t xml:space="preserve"> </w:t>
      </w:r>
      <w:r w:rsidRPr="001F7BF5">
        <w:rPr>
          <w:sz w:val="18"/>
          <w:szCs w:val="18"/>
        </w:rPr>
        <w:t>Rapport från kommissionen om fastställande av en betydande förändring av omständigheterna för upphettade tobaksvaror i enlighet med direktiv 2014/40/EU (COM(2022) 279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6690"/>
    </w:tblGrid>
    <w:tr w:rsidR="00201495" w14:paraId="363AD4B2" w14:textId="77777777" w:rsidTr="00334A4B">
      <w:tc>
        <w:tcPr>
          <w:tcW w:w="1814" w:type="dxa"/>
        </w:tcPr>
        <w:p w14:paraId="6CD5CA97" w14:textId="77777777" w:rsidR="00201495" w:rsidRDefault="00201495" w:rsidP="003D608B">
          <w:pPr>
            <w:pStyle w:val="KontaktuppgiftRub"/>
          </w:pPr>
          <w:bookmarkStart w:id="8" w:name="bkmVårtÄrendeNr2H"/>
          <w:bookmarkStart w:id="9" w:name="bkmVårtÄrendeNr2Delete"/>
          <w:r>
            <w:t>Vårt ärendenummer</w:t>
          </w:r>
          <w:bookmarkEnd w:id="8"/>
        </w:p>
        <w:p w14:paraId="60C9E9E1" w14:textId="650F091C" w:rsidR="00201495" w:rsidRDefault="00201495" w:rsidP="003D608B">
          <w:pPr>
            <w:pStyle w:val="Kontaktuppgift"/>
          </w:pPr>
          <w:r>
            <w:t>00285-2024</w:t>
          </w:r>
        </w:p>
        <w:p w14:paraId="3D1E53A6" w14:textId="77777777" w:rsidR="00201495" w:rsidRDefault="00201495" w:rsidP="001431E2">
          <w:pPr>
            <w:pStyle w:val="KontaktuppgiftRub"/>
          </w:pPr>
          <w:bookmarkStart w:id="10" w:name="bkmErtÄrendeNr2H"/>
          <w:bookmarkStart w:id="11" w:name="bkmErtÄrendeNr2Delete"/>
          <w:bookmarkEnd w:id="9"/>
          <w:bookmarkEnd w:id="10"/>
        </w:p>
        <w:p w14:paraId="4F7BEB42" w14:textId="77777777" w:rsidR="00201495" w:rsidRPr="003D608B" w:rsidRDefault="00201495" w:rsidP="003D608B">
          <w:pPr>
            <w:pStyle w:val="Kontaktuppgift"/>
          </w:pPr>
          <w:bookmarkStart w:id="12" w:name="bkmErtÄrendeNr2"/>
          <w:bookmarkEnd w:id="11"/>
          <w:bookmarkEnd w:id="12"/>
        </w:p>
      </w:tc>
      <w:tc>
        <w:tcPr>
          <w:tcW w:w="6690" w:type="dxa"/>
        </w:tcPr>
        <w:p w14:paraId="5FFD28A7" w14:textId="77777777" w:rsidR="00201495" w:rsidRDefault="00201495" w:rsidP="003D608B">
          <w:pPr>
            <w:pStyle w:val="KontaktuppgiftRub"/>
          </w:pPr>
          <w:bookmarkStart w:id="13" w:name="bkmPageH2"/>
          <w:r>
            <w:t>Sida</w:t>
          </w:r>
          <w:bookmarkEnd w:id="13"/>
        </w:p>
        <w:p w14:paraId="0E0D7B2B" w14:textId="66295012" w:rsidR="00201495" w:rsidRDefault="00201495" w:rsidP="003D608B">
          <w:pPr>
            <w:pStyle w:val="Kontaktuppgift"/>
          </w:pPr>
          <w:r>
            <w:fldChar w:fldCharType="begin"/>
          </w:r>
          <w:r>
            <w:instrText xml:space="preserve">PAGE </w:instrText>
          </w:r>
          <w:r>
            <w:fldChar w:fldCharType="separate"/>
          </w:r>
          <w:r w:rsidR="000B21EA">
            <w:t>13</w:t>
          </w:r>
          <w:r>
            <w:fldChar w:fldCharType="end"/>
          </w:r>
          <w:r>
            <w:t xml:space="preserve"> (</w:t>
          </w:r>
          <w:r>
            <w:fldChar w:fldCharType="begin"/>
          </w:r>
          <w:r>
            <w:instrText xml:space="preserve"> NUMPAGES </w:instrText>
          </w:r>
          <w:r>
            <w:fldChar w:fldCharType="separate"/>
          </w:r>
          <w:r w:rsidR="000B21EA">
            <w:t>13</w:t>
          </w:r>
          <w:r>
            <w:fldChar w:fldCharType="end"/>
          </w:r>
          <w:r>
            <w:t>)</w:t>
          </w:r>
        </w:p>
      </w:tc>
    </w:tr>
  </w:tbl>
  <w:p w14:paraId="09FE93B9" w14:textId="77777777" w:rsidR="00201495" w:rsidRDefault="00201495" w:rsidP="00B048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2D02" w14:textId="77777777" w:rsidR="00201495" w:rsidRDefault="00201495" w:rsidP="00B048D6">
    <w:pPr>
      <w:pStyle w:val="Sidhuvud"/>
      <w:tabs>
        <w:tab w:val="clear" w:pos="3969"/>
        <w:tab w:val="center" w:pos="3976"/>
      </w:tabs>
    </w:pPr>
    <w:r>
      <w:tab/>
    </w:r>
    <w:bookmarkStart w:id="15" w:name="bkmLogo"/>
    <w:r>
      <w:rPr>
        <w:lang w:eastAsia="sv-SE"/>
      </w:rPr>
      <w:drawing>
        <wp:inline distT="0" distB="0" distL="0" distR="0" wp14:anchorId="1F9C0741" wp14:editId="3FCEFD5D">
          <wp:extent cx="1345263" cy="90000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khalsomyndigheten_cent_RGB SVE (Word).emf"/>
                  <pic:cNvPicPr/>
                </pic:nvPicPr>
                <pic:blipFill>
                  <a:blip r:embed="rId1">
                    <a:extLst>
                      <a:ext uri="{28A0092B-C50C-407E-A947-70E740481C1C}">
                        <a14:useLocalDpi xmlns:a14="http://schemas.microsoft.com/office/drawing/2010/main" val="0"/>
                      </a:ext>
                    </a:extLst>
                  </a:blip>
                  <a:stretch>
                    <a:fillRect/>
                  </a:stretch>
                </pic:blipFill>
                <pic:spPr>
                  <a:xfrm>
                    <a:off x="0" y="0"/>
                    <a:ext cx="1345263" cy="900000"/>
                  </a:xfrm>
                  <a:prstGeom prst="rect">
                    <a:avLst/>
                  </a:prstGeom>
                </pic:spPr>
              </pic:pic>
            </a:graphicData>
          </a:graphic>
        </wp:inline>
      </w:drawing>
    </w:r>
    <w:bookmarkEnd w:id="15"/>
  </w:p>
  <w:p w14:paraId="00A077C7" w14:textId="77777777" w:rsidR="00201495" w:rsidRDefault="00201495" w:rsidP="00B048D6">
    <w:pPr>
      <w:pStyle w:val="Sidhuvud"/>
      <w:tabs>
        <w:tab w:val="clear" w:pos="3969"/>
        <w:tab w:val="center" w:pos="3976"/>
      </w:tabs>
    </w:pPr>
  </w:p>
  <w:p w14:paraId="271FBCCD" w14:textId="77777777" w:rsidR="00201495" w:rsidRDefault="00201495" w:rsidP="00B048D6">
    <w:pPr>
      <w:pStyle w:val="Sidhuvud"/>
      <w:tabs>
        <w:tab w:val="clear" w:pos="3969"/>
        <w:tab w:val="center" w:pos="3976"/>
      </w:tabs>
    </w:pPr>
  </w:p>
  <w:p w14:paraId="079ABE19" w14:textId="77777777" w:rsidR="00201495" w:rsidRDefault="00201495" w:rsidP="00B048D6">
    <w:pPr>
      <w:pStyle w:val="Sidhuvud"/>
      <w:tabs>
        <w:tab w:val="clear" w:pos="3969"/>
        <w:tab w:val="center" w:pos="3976"/>
      </w:tabs>
    </w:pPr>
  </w:p>
  <w:p w14:paraId="567B77D8" w14:textId="77777777" w:rsidR="00201495" w:rsidRDefault="00201495" w:rsidP="00B048D6">
    <w:pPr>
      <w:pStyle w:val="Sidhuvud"/>
      <w:tabs>
        <w:tab w:val="clear" w:pos="3969"/>
        <w:tab w:val="center" w:pos="397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D8FEE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99CA1E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C440E3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349B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6D6540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2E0E2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665E53"/>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7" w15:restartNumberingAfterBreak="0">
    <w:nsid w:val="01DE3D79"/>
    <w:multiLevelType w:val="hybridMultilevel"/>
    <w:tmpl w:val="139CA5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9162F17"/>
    <w:multiLevelType w:val="multilevel"/>
    <w:tmpl w:val="72FEFA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B3100C"/>
    <w:multiLevelType w:val="multilevel"/>
    <w:tmpl w:val="A1688F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820F75"/>
    <w:multiLevelType w:val="hybridMultilevel"/>
    <w:tmpl w:val="C06EBD04"/>
    <w:lvl w:ilvl="0" w:tplc="B922C396">
      <w:start w:val="1"/>
      <w:numFmt w:val="decimal"/>
      <w:lvlText w:val="%1."/>
      <w:lvlJc w:val="left"/>
      <w:pPr>
        <w:ind w:left="720" w:hanging="360"/>
      </w:pPr>
      <w:rPr>
        <w:rFonts w:asciiTheme="minorHAnsi" w:eastAsiaTheme="minorHAnsi" w:hAnsiTheme="minorHAnsi" w:cstheme="minorBid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AA0A50"/>
    <w:multiLevelType w:val="hybridMultilevel"/>
    <w:tmpl w:val="A0FA0C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BF2F73"/>
    <w:multiLevelType w:val="multilevel"/>
    <w:tmpl w:val="1E201F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3C0701"/>
    <w:multiLevelType w:val="multilevel"/>
    <w:tmpl w:val="02AAA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06F2D5C"/>
    <w:multiLevelType w:val="multilevel"/>
    <w:tmpl w:val="FEFE10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1440F0C"/>
    <w:multiLevelType w:val="multilevel"/>
    <w:tmpl w:val="0248D1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3636D81"/>
    <w:multiLevelType w:val="hybridMultilevel"/>
    <w:tmpl w:val="7376D6FE"/>
    <w:lvl w:ilvl="0" w:tplc="D9C2901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4F59F9"/>
    <w:multiLevelType w:val="multilevel"/>
    <w:tmpl w:val="92BE1F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8EC4F6B"/>
    <w:multiLevelType w:val="multilevel"/>
    <w:tmpl w:val="D48CA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92308B0"/>
    <w:multiLevelType w:val="hybridMultilevel"/>
    <w:tmpl w:val="81FE7360"/>
    <w:lvl w:ilvl="0" w:tplc="A636D8D2">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633C26"/>
    <w:multiLevelType w:val="hybridMultilevel"/>
    <w:tmpl w:val="E9C4AC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2AB2C5B"/>
    <w:multiLevelType w:val="hybridMultilevel"/>
    <w:tmpl w:val="9FBA1818"/>
    <w:lvl w:ilvl="0" w:tplc="DD6281B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A2876E9"/>
    <w:multiLevelType w:val="multilevel"/>
    <w:tmpl w:val="33743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A703FAC"/>
    <w:multiLevelType w:val="multilevel"/>
    <w:tmpl w:val="7E2276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C324811"/>
    <w:multiLevelType w:val="multilevel"/>
    <w:tmpl w:val="954AC720"/>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14" w:hanging="354"/>
      </w:pPr>
      <w:rPr>
        <w:rFonts w:hint="default"/>
      </w:rPr>
    </w:lvl>
    <w:lvl w:ilvl="2">
      <w:start w:val="1"/>
      <w:numFmt w:val="lowerRoman"/>
      <w:pStyle w:val="Numreradlista3"/>
      <w:lvlText w:val="%3."/>
      <w:lvlJc w:val="left"/>
      <w:pPr>
        <w:ind w:left="1089" w:hanging="37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0975C1B"/>
    <w:multiLevelType w:val="multilevel"/>
    <w:tmpl w:val="096E0F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286009A"/>
    <w:multiLevelType w:val="multilevel"/>
    <w:tmpl w:val="09D2FC22"/>
    <w:lvl w:ilvl="0">
      <w:start w:val="1"/>
      <w:numFmt w:val="decimal"/>
      <w:lvlText w:val="%1"/>
      <w:lvlJc w:val="left"/>
      <w:pPr>
        <w:ind w:left="432" w:hanging="432"/>
      </w:pPr>
    </w:lvl>
    <w:lvl w:ilvl="1">
      <w:start w:val="1"/>
      <w:numFmt w:val="decimal"/>
      <w:lvlText w:val="%1.%2"/>
      <w:lvlJc w:val="left"/>
      <w:pPr>
        <w:ind w:left="21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2CC02A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326DA4"/>
    <w:multiLevelType w:val="multilevel"/>
    <w:tmpl w:val="07BAA4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E9D57F2"/>
    <w:multiLevelType w:val="multilevel"/>
    <w:tmpl w:val="37947A72"/>
    <w:lvl w:ilvl="0">
      <w:start w:val="1"/>
      <w:numFmt w:val="decimal"/>
      <w:pStyle w:val="Rubrik1"/>
      <w:lvlText w:val="%1"/>
      <w:lvlJc w:val="left"/>
      <w:pPr>
        <w:ind w:left="432" w:hanging="432"/>
      </w:pPr>
    </w:lvl>
    <w:lvl w:ilvl="1">
      <w:start w:val="1"/>
      <w:numFmt w:val="decimal"/>
      <w:pStyle w:val="Rubrik2"/>
      <w:lvlText w:val="%1.%2"/>
      <w:lvlJc w:val="left"/>
      <w:pPr>
        <w:ind w:left="718" w:hanging="576"/>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3F1C4782"/>
    <w:multiLevelType w:val="hybridMultilevel"/>
    <w:tmpl w:val="A4E430B6"/>
    <w:lvl w:ilvl="0" w:tplc="5E20763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A27994"/>
    <w:multiLevelType w:val="hybridMultilevel"/>
    <w:tmpl w:val="D932169C"/>
    <w:lvl w:ilvl="0" w:tplc="1910C302">
      <w:start w:val="1"/>
      <w:numFmt w:val="decimal"/>
      <w:lvlText w:val="%1."/>
      <w:lvlJc w:val="left"/>
      <w:pPr>
        <w:ind w:left="720" w:hanging="360"/>
      </w:pPr>
      <w:rPr>
        <w:rFonts w:ascii="Sabon" w:eastAsia="Times New Roman" w:hAnsi="Sabo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0374780"/>
    <w:multiLevelType w:val="hybridMultilevel"/>
    <w:tmpl w:val="72A46E9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2627889"/>
    <w:multiLevelType w:val="multilevel"/>
    <w:tmpl w:val="FED25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8164147"/>
    <w:multiLevelType w:val="hybridMultilevel"/>
    <w:tmpl w:val="E1FE58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DF91777"/>
    <w:multiLevelType w:val="hybridMultilevel"/>
    <w:tmpl w:val="A926B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E43237E"/>
    <w:multiLevelType w:val="hybridMultilevel"/>
    <w:tmpl w:val="C3BA2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1B42CD6"/>
    <w:multiLevelType w:val="hybridMultilevel"/>
    <w:tmpl w:val="980467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E0291A"/>
    <w:multiLevelType w:val="multilevel"/>
    <w:tmpl w:val="D8F4C8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3FE0A0C"/>
    <w:multiLevelType w:val="multilevel"/>
    <w:tmpl w:val="EE76D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4557B47"/>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41" w15:restartNumberingAfterBreak="0">
    <w:nsid w:val="564B430E"/>
    <w:multiLevelType w:val="hybridMultilevel"/>
    <w:tmpl w:val="484C10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708283A"/>
    <w:multiLevelType w:val="multilevel"/>
    <w:tmpl w:val="B204D5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A245DB2"/>
    <w:multiLevelType w:val="multilevel"/>
    <w:tmpl w:val="59905B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B7C5D8D"/>
    <w:multiLevelType w:val="multilevel"/>
    <w:tmpl w:val="BE5694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F1F729C"/>
    <w:multiLevelType w:val="multilevel"/>
    <w:tmpl w:val="903818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63225A6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2F39E2"/>
    <w:multiLevelType w:val="hybridMultilevel"/>
    <w:tmpl w:val="4A3C2F02"/>
    <w:lvl w:ilvl="0" w:tplc="041D0005">
      <w:start w:val="1"/>
      <w:numFmt w:val="bullet"/>
      <w:lvlText w:val=""/>
      <w:lvlJc w:val="left"/>
      <w:pPr>
        <w:ind w:left="720" w:hanging="360"/>
      </w:pPr>
      <w:rPr>
        <w:rFonts w:ascii="Wingdings" w:hAnsi="Wingdings" w:hint="default"/>
      </w:rPr>
    </w:lvl>
    <w:lvl w:ilvl="1" w:tplc="29449CA8">
      <w:start w:val="2"/>
      <w:numFmt w:val="bullet"/>
      <w:lvlText w:val=""/>
      <w:lvlJc w:val="left"/>
      <w:pPr>
        <w:ind w:left="1212" w:hanging="132"/>
      </w:pPr>
      <w:rPr>
        <w:rFonts w:ascii="Sabon" w:eastAsia="Times New Roman" w:hAnsi="Sabo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16B7916"/>
    <w:multiLevelType w:val="hybridMultilevel"/>
    <w:tmpl w:val="1B40EC5A"/>
    <w:lvl w:ilvl="0" w:tplc="CECE45D2">
      <w:start w:val="1"/>
      <w:numFmt w:val="decimal"/>
      <w:lvlText w:val="%1."/>
      <w:lvlJc w:val="left"/>
      <w:pPr>
        <w:ind w:left="384" w:hanging="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1800E01"/>
    <w:multiLevelType w:val="multilevel"/>
    <w:tmpl w:val="EE92DA50"/>
    <w:styleLink w:val="Aktuelllista4"/>
    <w:lvl w:ilvl="0">
      <w:start w:val="1"/>
      <w:numFmt w:val="bullet"/>
      <w:lvlText w:val=""/>
      <w:lvlJc w:val="left"/>
      <w:pPr>
        <w:ind w:left="0" w:firstLine="227"/>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2D1553"/>
    <w:multiLevelType w:val="hybridMultilevel"/>
    <w:tmpl w:val="914A5F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75F458BE"/>
    <w:multiLevelType w:val="multilevel"/>
    <w:tmpl w:val="D9A89FA0"/>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89" w:hanging="37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D565CF"/>
    <w:multiLevelType w:val="multilevel"/>
    <w:tmpl w:val="C0749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7BDA4022"/>
    <w:multiLevelType w:val="hybridMultilevel"/>
    <w:tmpl w:val="7B9A39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7C8F58EB"/>
    <w:multiLevelType w:val="multilevel"/>
    <w:tmpl w:val="E1A4DB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24"/>
  </w:num>
  <w:num w:numId="8">
    <w:abstractNumId w:val="11"/>
  </w:num>
  <w:num w:numId="9">
    <w:abstractNumId w:val="51"/>
  </w:num>
  <w:num w:numId="10">
    <w:abstractNumId w:val="53"/>
  </w:num>
  <w:num w:numId="11">
    <w:abstractNumId w:val="36"/>
  </w:num>
  <w:num w:numId="12">
    <w:abstractNumId w:val="35"/>
  </w:num>
  <w:num w:numId="13">
    <w:abstractNumId w:val="31"/>
  </w:num>
  <w:num w:numId="14">
    <w:abstractNumId w:val="20"/>
  </w:num>
  <w:num w:numId="15">
    <w:abstractNumId w:val="19"/>
  </w:num>
  <w:num w:numId="16">
    <w:abstractNumId w:val="50"/>
  </w:num>
  <w:num w:numId="17">
    <w:abstractNumId w:val="46"/>
  </w:num>
  <w:num w:numId="18">
    <w:abstractNumId w:val="27"/>
  </w:num>
  <w:num w:numId="19">
    <w:abstractNumId w:val="40"/>
  </w:num>
  <w:num w:numId="20">
    <w:abstractNumId w:val="6"/>
  </w:num>
  <w:num w:numId="21">
    <w:abstractNumId w:val="48"/>
  </w:num>
  <w:num w:numId="22">
    <w:abstractNumId w:val="39"/>
  </w:num>
  <w:num w:numId="23">
    <w:abstractNumId w:val="45"/>
  </w:num>
  <w:num w:numId="24">
    <w:abstractNumId w:val="28"/>
  </w:num>
  <w:num w:numId="25">
    <w:abstractNumId w:val="54"/>
  </w:num>
  <w:num w:numId="26">
    <w:abstractNumId w:val="33"/>
  </w:num>
  <w:num w:numId="27">
    <w:abstractNumId w:val="13"/>
  </w:num>
  <w:num w:numId="28">
    <w:abstractNumId w:val="25"/>
  </w:num>
  <w:num w:numId="29">
    <w:abstractNumId w:val="15"/>
  </w:num>
  <w:num w:numId="30">
    <w:abstractNumId w:val="14"/>
  </w:num>
  <w:num w:numId="31">
    <w:abstractNumId w:val="9"/>
  </w:num>
  <w:num w:numId="32">
    <w:abstractNumId w:val="38"/>
  </w:num>
  <w:num w:numId="33">
    <w:abstractNumId w:val="17"/>
  </w:num>
  <w:num w:numId="34">
    <w:abstractNumId w:val="52"/>
  </w:num>
  <w:num w:numId="35">
    <w:abstractNumId w:val="26"/>
  </w:num>
  <w:num w:numId="36">
    <w:abstractNumId w:val="47"/>
  </w:num>
  <w:num w:numId="37">
    <w:abstractNumId w:val="32"/>
  </w:num>
  <w:num w:numId="38">
    <w:abstractNumId w:val="44"/>
  </w:num>
  <w:num w:numId="39">
    <w:abstractNumId w:val="18"/>
  </w:num>
  <w:num w:numId="40">
    <w:abstractNumId w:val="23"/>
  </w:num>
  <w:num w:numId="41">
    <w:abstractNumId w:val="12"/>
  </w:num>
  <w:num w:numId="42">
    <w:abstractNumId w:val="8"/>
  </w:num>
  <w:num w:numId="43">
    <w:abstractNumId w:val="22"/>
  </w:num>
  <w:num w:numId="44">
    <w:abstractNumId w:val="43"/>
  </w:num>
  <w:num w:numId="45">
    <w:abstractNumId w:val="42"/>
  </w:num>
  <w:num w:numId="46">
    <w:abstractNumId w:val="29"/>
  </w:num>
  <w:num w:numId="47">
    <w:abstractNumId w:val="7"/>
  </w:num>
  <w:num w:numId="48">
    <w:abstractNumId w:val="30"/>
  </w:num>
  <w:num w:numId="49">
    <w:abstractNumId w:val="21"/>
  </w:num>
  <w:num w:numId="50">
    <w:abstractNumId w:val="49"/>
  </w:num>
  <w:num w:numId="51">
    <w:abstractNumId w:val="34"/>
  </w:num>
  <w:num w:numId="52">
    <w:abstractNumId w:val="41"/>
  </w:num>
  <w:num w:numId="53">
    <w:abstractNumId w:val="37"/>
  </w:num>
  <w:num w:numId="54">
    <w:abstractNumId w:val="16"/>
  </w:num>
  <w:num w:numId="55">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JF4RWiVzpQsBGNHaF2+49T69j5XLV0noMlcxRUk+vXGB3bT1w9Cub2RKfgjNhamD"/>
  </w:docVars>
  <w:rsids>
    <w:rsidRoot w:val="002301BD"/>
    <w:rsid w:val="000015B0"/>
    <w:rsid w:val="00001C0A"/>
    <w:rsid w:val="000030FF"/>
    <w:rsid w:val="00003603"/>
    <w:rsid w:val="000060B8"/>
    <w:rsid w:val="000071AC"/>
    <w:rsid w:val="00011F6F"/>
    <w:rsid w:val="000124A2"/>
    <w:rsid w:val="00012D20"/>
    <w:rsid w:val="000154C6"/>
    <w:rsid w:val="0001652B"/>
    <w:rsid w:val="0001655E"/>
    <w:rsid w:val="0001760D"/>
    <w:rsid w:val="00017B38"/>
    <w:rsid w:val="00017F59"/>
    <w:rsid w:val="00023D24"/>
    <w:rsid w:val="0002411F"/>
    <w:rsid w:val="000246BE"/>
    <w:rsid w:val="00025085"/>
    <w:rsid w:val="000304C8"/>
    <w:rsid w:val="00033CE1"/>
    <w:rsid w:val="00034910"/>
    <w:rsid w:val="00034E0A"/>
    <w:rsid w:val="00035B44"/>
    <w:rsid w:val="000375DE"/>
    <w:rsid w:val="000378FC"/>
    <w:rsid w:val="000406BC"/>
    <w:rsid w:val="00041039"/>
    <w:rsid w:val="00042AFA"/>
    <w:rsid w:val="000437D6"/>
    <w:rsid w:val="000458AF"/>
    <w:rsid w:val="00052138"/>
    <w:rsid w:val="000618CE"/>
    <w:rsid w:val="00065A05"/>
    <w:rsid w:val="00065D30"/>
    <w:rsid w:val="00067BA8"/>
    <w:rsid w:val="00071692"/>
    <w:rsid w:val="00072C7F"/>
    <w:rsid w:val="000752A5"/>
    <w:rsid w:val="00076BCA"/>
    <w:rsid w:val="00077CE6"/>
    <w:rsid w:val="00080873"/>
    <w:rsid w:val="000811D8"/>
    <w:rsid w:val="000816EA"/>
    <w:rsid w:val="00082433"/>
    <w:rsid w:val="00092F91"/>
    <w:rsid w:val="000948AE"/>
    <w:rsid w:val="00096906"/>
    <w:rsid w:val="000A0516"/>
    <w:rsid w:val="000A434C"/>
    <w:rsid w:val="000B1B90"/>
    <w:rsid w:val="000B21EA"/>
    <w:rsid w:val="000B60BF"/>
    <w:rsid w:val="000B6FCA"/>
    <w:rsid w:val="000C3690"/>
    <w:rsid w:val="000C4301"/>
    <w:rsid w:val="000C44B3"/>
    <w:rsid w:val="000C4A47"/>
    <w:rsid w:val="000C4B00"/>
    <w:rsid w:val="000C4F7E"/>
    <w:rsid w:val="000C5785"/>
    <w:rsid w:val="000C7A88"/>
    <w:rsid w:val="000D0FCE"/>
    <w:rsid w:val="000D1FDF"/>
    <w:rsid w:val="000D282B"/>
    <w:rsid w:val="000D3BF9"/>
    <w:rsid w:val="000D4E1D"/>
    <w:rsid w:val="000E1582"/>
    <w:rsid w:val="000E15F2"/>
    <w:rsid w:val="000E2C84"/>
    <w:rsid w:val="000E403F"/>
    <w:rsid w:val="000E53DD"/>
    <w:rsid w:val="000E5F52"/>
    <w:rsid w:val="000F3585"/>
    <w:rsid w:val="000F62B5"/>
    <w:rsid w:val="000F78C3"/>
    <w:rsid w:val="00101A71"/>
    <w:rsid w:val="00102C85"/>
    <w:rsid w:val="00102F9C"/>
    <w:rsid w:val="001039B6"/>
    <w:rsid w:val="00106FDC"/>
    <w:rsid w:val="00110951"/>
    <w:rsid w:val="00112CA9"/>
    <w:rsid w:val="0011459C"/>
    <w:rsid w:val="00120C40"/>
    <w:rsid w:val="00121E6A"/>
    <w:rsid w:val="00122256"/>
    <w:rsid w:val="0012287A"/>
    <w:rsid w:val="00122B8D"/>
    <w:rsid w:val="00122C67"/>
    <w:rsid w:val="0012333F"/>
    <w:rsid w:val="00124B42"/>
    <w:rsid w:val="00130BAC"/>
    <w:rsid w:val="00133A1F"/>
    <w:rsid w:val="00134206"/>
    <w:rsid w:val="00137732"/>
    <w:rsid w:val="001419A4"/>
    <w:rsid w:val="001431E2"/>
    <w:rsid w:val="00143421"/>
    <w:rsid w:val="001440CF"/>
    <w:rsid w:val="00146A6E"/>
    <w:rsid w:val="0015119E"/>
    <w:rsid w:val="00152AD1"/>
    <w:rsid w:val="00153491"/>
    <w:rsid w:val="00160D48"/>
    <w:rsid w:val="00164902"/>
    <w:rsid w:val="001653EC"/>
    <w:rsid w:val="0016661E"/>
    <w:rsid w:val="00167ABA"/>
    <w:rsid w:val="00175278"/>
    <w:rsid w:val="00175F87"/>
    <w:rsid w:val="001827DE"/>
    <w:rsid w:val="00186A33"/>
    <w:rsid w:val="001901B8"/>
    <w:rsid w:val="001A021F"/>
    <w:rsid w:val="001A1FDF"/>
    <w:rsid w:val="001A268B"/>
    <w:rsid w:val="001A3BD3"/>
    <w:rsid w:val="001A40F3"/>
    <w:rsid w:val="001A4479"/>
    <w:rsid w:val="001A68A4"/>
    <w:rsid w:val="001A6F4D"/>
    <w:rsid w:val="001B2FFD"/>
    <w:rsid w:val="001B3E95"/>
    <w:rsid w:val="001B4224"/>
    <w:rsid w:val="001B54E8"/>
    <w:rsid w:val="001B5DE9"/>
    <w:rsid w:val="001B6DFE"/>
    <w:rsid w:val="001B6E7C"/>
    <w:rsid w:val="001B7B40"/>
    <w:rsid w:val="001C20F4"/>
    <w:rsid w:val="001C26F3"/>
    <w:rsid w:val="001C63CD"/>
    <w:rsid w:val="001D0F19"/>
    <w:rsid w:val="001D17A2"/>
    <w:rsid w:val="001D4E13"/>
    <w:rsid w:val="001D70C0"/>
    <w:rsid w:val="001D7FF6"/>
    <w:rsid w:val="001E10B0"/>
    <w:rsid w:val="001E2B8D"/>
    <w:rsid w:val="001E2DA7"/>
    <w:rsid w:val="001E5136"/>
    <w:rsid w:val="001E6363"/>
    <w:rsid w:val="001E74EB"/>
    <w:rsid w:val="001E7587"/>
    <w:rsid w:val="001E7DDF"/>
    <w:rsid w:val="001F58E4"/>
    <w:rsid w:val="001F767B"/>
    <w:rsid w:val="001F7BF5"/>
    <w:rsid w:val="00201495"/>
    <w:rsid w:val="00201EF3"/>
    <w:rsid w:val="00205C12"/>
    <w:rsid w:val="00207327"/>
    <w:rsid w:val="00210856"/>
    <w:rsid w:val="002139C7"/>
    <w:rsid w:val="00214AE7"/>
    <w:rsid w:val="00216012"/>
    <w:rsid w:val="002206A8"/>
    <w:rsid w:val="00224F44"/>
    <w:rsid w:val="00225EC9"/>
    <w:rsid w:val="002301BD"/>
    <w:rsid w:val="00230B96"/>
    <w:rsid w:val="00231521"/>
    <w:rsid w:val="00231B4A"/>
    <w:rsid w:val="00232CD0"/>
    <w:rsid w:val="00233029"/>
    <w:rsid w:val="00234D19"/>
    <w:rsid w:val="0025616C"/>
    <w:rsid w:val="00257927"/>
    <w:rsid w:val="0026005B"/>
    <w:rsid w:val="00261FDA"/>
    <w:rsid w:val="0026249D"/>
    <w:rsid w:val="002635D6"/>
    <w:rsid w:val="002637EA"/>
    <w:rsid w:val="00264636"/>
    <w:rsid w:val="00264B52"/>
    <w:rsid w:val="0026620D"/>
    <w:rsid w:val="00267270"/>
    <w:rsid w:val="0026769C"/>
    <w:rsid w:val="00270F95"/>
    <w:rsid w:val="0027202D"/>
    <w:rsid w:val="00274A38"/>
    <w:rsid w:val="002750A4"/>
    <w:rsid w:val="002761C7"/>
    <w:rsid w:val="00281A53"/>
    <w:rsid w:val="00282BBF"/>
    <w:rsid w:val="00282E79"/>
    <w:rsid w:val="00283512"/>
    <w:rsid w:val="0028376D"/>
    <w:rsid w:val="002839D0"/>
    <w:rsid w:val="00283FCD"/>
    <w:rsid w:val="00284120"/>
    <w:rsid w:val="00284B58"/>
    <w:rsid w:val="00284E59"/>
    <w:rsid w:val="00285704"/>
    <w:rsid w:val="00286A14"/>
    <w:rsid w:val="0029032F"/>
    <w:rsid w:val="00296C6A"/>
    <w:rsid w:val="002A0712"/>
    <w:rsid w:val="002A1E8B"/>
    <w:rsid w:val="002A2CA0"/>
    <w:rsid w:val="002A35AB"/>
    <w:rsid w:val="002A55D7"/>
    <w:rsid w:val="002A5830"/>
    <w:rsid w:val="002A7E72"/>
    <w:rsid w:val="002B15A9"/>
    <w:rsid w:val="002B3877"/>
    <w:rsid w:val="002B4F36"/>
    <w:rsid w:val="002B6357"/>
    <w:rsid w:val="002C0631"/>
    <w:rsid w:val="002C13E9"/>
    <w:rsid w:val="002C1FCA"/>
    <w:rsid w:val="002D00C9"/>
    <w:rsid w:val="002D2AAE"/>
    <w:rsid w:val="002D4E03"/>
    <w:rsid w:val="002D6B41"/>
    <w:rsid w:val="002D7354"/>
    <w:rsid w:val="002E17DD"/>
    <w:rsid w:val="002E3D75"/>
    <w:rsid w:val="002E696D"/>
    <w:rsid w:val="002E6C62"/>
    <w:rsid w:val="002E7FAB"/>
    <w:rsid w:val="002F0A74"/>
    <w:rsid w:val="002F2976"/>
    <w:rsid w:val="002F29E8"/>
    <w:rsid w:val="002F3733"/>
    <w:rsid w:val="002F696B"/>
    <w:rsid w:val="00300FD0"/>
    <w:rsid w:val="0030147A"/>
    <w:rsid w:val="00302582"/>
    <w:rsid w:val="00305022"/>
    <w:rsid w:val="0030507C"/>
    <w:rsid w:val="00310106"/>
    <w:rsid w:val="00312C86"/>
    <w:rsid w:val="003220EE"/>
    <w:rsid w:val="00326274"/>
    <w:rsid w:val="00327266"/>
    <w:rsid w:val="00327467"/>
    <w:rsid w:val="003274F1"/>
    <w:rsid w:val="0033140C"/>
    <w:rsid w:val="00332818"/>
    <w:rsid w:val="00332D92"/>
    <w:rsid w:val="003347B8"/>
    <w:rsid w:val="00334A4B"/>
    <w:rsid w:val="00335C6B"/>
    <w:rsid w:val="00335F20"/>
    <w:rsid w:val="00340A60"/>
    <w:rsid w:val="00345A3A"/>
    <w:rsid w:val="00345AA1"/>
    <w:rsid w:val="00346CF3"/>
    <w:rsid w:val="00353475"/>
    <w:rsid w:val="00357098"/>
    <w:rsid w:val="003575AE"/>
    <w:rsid w:val="0036134E"/>
    <w:rsid w:val="00362DAD"/>
    <w:rsid w:val="00366DDC"/>
    <w:rsid w:val="00367F7F"/>
    <w:rsid w:val="00372251"/>
    <w:rsid w:val="00373D4C"/>
    <w:rsid w:val="0037599F"/>
    <w:rsid w:val="003772E2"/>
    <w:rsid w:val="003810FD"/>
    <w:rsid w:val="00383C9D"/>
    <w:rsid w:val="00384E3E"/>
    <w:rsid w:val="0038505C"/>
    <w:rsid w:val="003852AE"/>
    <w:rsid w:val="00393D01"/>
    <w:rsid w:val="00393F1E"/>
    <w:rsid w:val="003A3D7D"/>
    <w:rsid w:val="003A480E"/>
    <w:rsid w:val="003A4936"/>
    <w:rsid w:val="003A63CA"/>
    <w:rsid w:val="003A63F9"/>
    <w:rsid w:val="003A7497"/>
    <w:rsid w:val="003A7D4C"/>
    <w:rsid w:val="003B0EFF"/>
    <w:rsid w:val="003B3C95"/>
    <w:rsid w:val="003B4BAD"/>
    <w:rsid w:val="003C2BC3"/>
    <w:rsid w:val="003C3822"/>
    <w:rsid w:val="003C3952"/>
    <w:rsid w:val="003C5250"/>
    <w:rsid w:val="003C6991"/>
    <w:rsid w:val="003D608B"/>
    <w:rsid w:val="003D6845"/>
    <w:rsid w:val="003D7259"/>
    <w:rsid w:val="003E1B82"/>
    <w:rsid w:val="003E6652"/>
    <w:rsid w:val="003F0328"/>
    <w:rsid w:val="003F15E3"/>
    <w:rsid w:val="003F1BE4"/>
    <w:rsid w:val="003F309D"/>
    <w:rsid w:val="003F7071"/>
    <w:rsid w:val="003F732D"/>
    <w:rsid w:val="003F755F"/>
    <w:rsid w:val="0040130E"/>
    <w:rsid w:val="00401E6D"/>
    <w:rsid w:val="0040305C"/>
    <w:rsid w:val="004038D8"/>
    <w:rsid w:val="004058CE"/>
    <w:rsid w:val="00406143"/>
    <w:rsid w:val="00411272"/>
    <w:rsid w:val="00421768"/>
    <w:rsid w:val="0042180D"/>
    <w:rsid w:val="00426E03"/>
    <w:rsid w:val="00430081"/>
    <w:rsid w:val="00430BF7"/>
    <w:rsid w:val="004362DC"/>
    <w:rsid w:val="004407FB"/>
    <w:rsid w:val="00442034"/>
    <w:rsid w:val="004437BF"/>
    <w:rsid w:val="0044426C"/>
    <w:rsid w:val="00445669"/>
    <w:rsid w:val="00446408"/>
    <w:rsid w:val="00446F7F"/>
    <w:rsid w:val="004473E7"/>
    <w:rsid w:val="00453800"/>
    <w:rsid w:val="00457388"/>
    <w:rsid w:val="00461CFD"/>
    <w:rsid w:val="00463181"/>
    <w:rsid w:val="004644C6"/>
    <w:rsid w:val="00464C46"/>
    <w:rsid w:val="00465D66"/>
    <w:rsid w:val="00465F30"/>
    <w:rsid w:val="004679AA"/>
    <w:rsid w:val="0047254F"/>
    <w:rsid w:val="004747B2"/>
    <w:rsid w:val="00475931"/>
    <w:rsid w:val="00475F41"/>
    <w:rsid w:val="00485A75"/>
    <w:rsid w:val="00490319"/>
    <w:rsid w:val="00491C99"/>
    <w:rsid w:val="00494E25"/>
    <w:rsid w:val="00494F69"/>
    <w:rsid w:val="004963FA"/>
    <w:rsid w:val="004A026C"/>
    <w:rsid w:val="004A18FD"/>
    <w:rsid w:val="004A2733"/>
    <w:rsid w:val="004A2E3D"/>
    <w:rsid w:val="004A3FC7"/>
    <w:rsid w:val="004A6EE6"/>
    <w:rsid w:val="004A7F5C"/>
    <w:rsid w:val="004B2AF2"/>
    <w:rsid w:val="004B56D3"/>
    <w:rsid w:val="004B6DB2"/>
    <w:rsid w:val="004B79D7"/>
    <w:rsid w:val="004C0188"/>
    <w:rsid w:val="004C0B64"/>
    <w:rsid w:val="004C1046"/>
    <w:rsid w:val="004C2F22"/>
    <w:rsid w:val="004C2F7B"/>
    <w:rsid w:val="004E2ED2"/>
    <w:rsid w:val="004E4163"/>
    <w:rsid w:val="004E6639"/>
    <w:rsid w:val="004E6B5A"/>
    <w:rsid w:val="004F0DF2"/>
    <w:rsid w:val="004F16B6"/>
    <w:rsid w:val="004F18E5"/>
    <w:rsid w:val="004F1F2B"/>
    <w:rsid w:val="004F4469"/>
    <w:rsid w:val="004F4813"/>
    <w:rsid w:val="00501180"/>
    <w:rsid w:val="00501AE5"/>
    <w:rsid w:val="005064BE"/>
    <w:rsid w:val="005066BC"/>
    <w:rsid w:val="005176F7"/>
    <w:rsid w:val="005216C5"/>
    <w:rsid w:val="00521762"/>
    <w:rsid w:val="00526B65"/>
    <w:rsid w:val="00527BA6"/>
    <w:rsid w:val="00527F52"/>
    <w:rsid w:val="00530DAB"/>
    <w:rsid w:val="00531D93"/>
    <w:rsid w:val="00532631"/>
    <w:rsid w:val="00536779"/>
    <w:rsid w:val="00536E08"/>
    <w:rsid w:val="00537CE0"/>
    <w:rsid w:val="0054251B"/>
    <w:rsid w:val="00542FCE"/>
    <w:rsid w:val="00544200"/>
    <w:rsid w:val="00545E77"/>
    <w:rsid w:val="0054777C"/>
    <w:rsid w:val="00550B70"/>
    <w:rsid w:val="00551D8E"/>
    <w:rsid w:val="00552C83"/>
    <w:rsid w:val="005544C7"/>
    <w:rsid w:val="00561033"/>
    <w:rsid w:val="00562185"/>
    <w:rsid w:val="0056241A"/>
    <w:rsid w:val="005633E6"/>
    <w:rsid w:val="0056379F"/>
    <w:rsid w:val="00565127"/>
    <w:rsid w:val="00566BA1"/>
    <w:rsid w:val="00567419"/>
    <w:rsid w:val="00571690"/>
    <w:rsid w:val="0057177E"/>
    <w:rsid w:val="00571EA0"/>
    <w:rsid w:val="0057439C"/>
    <w:rsid w:val="00574AF7"/>
    <w:rsid w:val="00575728"/>
    <w:rsid w:val="00577753"/>
    <w:rsid w:val="00577DE1"/>
    <w:rsid w:val="00581CD5"/>
    <w:rsid w:val="00584D61"/>
    <w:rsid w:val="00584F35"/>
    <w:rsid w:val="0058741C"/>
    <w:rsid w:val="00587687"/>
    <w:rsid w:val="00590380"/>
    <w:rsid w:val="005903F6"/>
    <w:rsid w:val="005909E5"/>
    <w:rsid w:val="0059222C"/>
    <w:rsid w:val="005A6ED7"/>
    <w:rsid w:val="005A6F68"/>
    <w:rsid w:val="005B05D7"/>
    <w:rsid w:val="005B18A8"/>
    <w:rsid w:val="005B1F52"/>
    <w:rsid w:val="005B2100"/>
    <w:rsid w:val="005B228B"/>
    <w:rsid w:val="005B36F9"/>
    <w:rsid w:val="005B3CD3"/>
    <w:rsid w:val="005B3D2E"/>
    <w:rsid w:val="005B46D7"/>
    <w:rsid w:val="005C4913"/>
    <w:rsid w:val="005C59E2"/>
    <w:rsid w:val="005C5F72"/>
    <w:rsid w:val="005D2A94"/>
    <w:rsid w:val="005D3805"/>
    <w:rsid w:val="005D71B1"/>
    <w:rsid w:val="005D774C"/>
    <w:rsid w:val="005E1DE0"/>
    <w:rsid w:val="005E3029"/>
    <w:rsid w:val="005E445E"/>
    <w:rsid w:val="005E485C"/>
    <w:rsid w:val="005F4A00"/>
    <w:rsid w:val="006015EA"/>
    <w:rsid w:val="006028FD"/>
    <w:rsid w:val="0060337F"/>
    <w:rsid w:val="00604A0D"/>
    <w:rsid w:val="00606DC4"/>
    <w:rsid w:val="006110A2"/>
    <w:rsid w:val="00614CB8"/>
    <w:rsid w:val="0061786C"/>
    <w:rsid w:val="00624661"/>
    <w:rsid w:val="006273F3"/>
    <w:rsid w:val="00634081"/>
    <w:rsid w:val="0063505F"/>
    <w:rsid w:val="00637932"/>
    <w:rsid w:val="0064321F"/>
    <w:rsid w:val="0064330F"/>
    <w:rsid w:val="006434E4"/>
    <w:rsid w:val="00645AFB"/>
    <w:rsid w:val="00646A17"/>
    <w:rsid w:val="006471D8"/>
    <w:rsid w:val="00652DB4"/>
    <w:rsid w:val="006551D0"/>
    <w:rsid w:val="00657CFA"/>
    <w:rsid w:val="00660AEE"/>
    <w:rsid w:val="00661395"/>
    <w:rsid w:val="00666A1E"/>
    <w:rsid w:val="006710D5"/>
    <w:rsid w:val="006728D7"/>
    <w:rsid w:val="0067454A"/>
    <w:rsid w:val="006747EE"/>
    <w:rsid w:val="00675C10"/>
    <w:rsid w:val="00682F78"/>
    <w:rsid w:val="0068496D"/>
    <w:rsid w:val="00687D21"/>
    <w:rsid w:val="00690E63"/>
    <w:rsid w:val="00690FB2"/>
    <w:rsid w:val="00692678"/>
    <w:rsid w:val="00692C9E"/>
    <w:rsid w:val="00696299"/>
    <w:rsid w:val="00696CE2"/>
    <w:rsid w:val="006A0181"/>
    <w:rsid w:val="006A0EEB"/>
    <w:rsid w:val="006B0B22"/>
    <w:rsid w:val="006B1A2D"/>
    <w:rsid w:val="006B3208"/>
    <w:rsid w:val="006B4D39"/>
    <w:rsid w:val="006B6698"/>
    <w:rsid w:val="006B77DC"/>
    <w:rsid w:val="006C13B4"/>
    <w:rsid w:val="006C3C70"/>
    <w:rsid w:val="006C4DAC"/>
    <w:rsid w:val="006C7A24"/>
    <w:rsid w:val="006D1A0F"/>
    <w:rsid w:val="006E70AE"/>
    <w:rsid w:val="006F234C"/>
    <w:rsid w:val="006F45D5"/>
    <w:rsid w:val="006F60E4"/>
    <w:rsid w:val="006F7B75"/>
    <w:rsid w:val="0070175D"/>
    <w:rsid w:val="0070235E"/>
    <w:rsid w:val="00703448"/>
    <w:rsid w:val="00707FF4"/>
    <w:rsid w:val="00710A1E"/>
    <w:rsid w:val="00711272"/>
    <w:rsid w:val="0071246E"/>
    <w:rsid w:val="00712E2A"/>
    <w:rsid w:val="007164F4"/>
    <w:rsid w:val="007169F5"/>
    <w:rsid w:val="00717080"/>
    <w:rsid w:val="00723501"/>
    <w:rsid w:val="00726025"/>
    <w:rsid w:val="007276E0"/>
    <w:rsid w:val="00732001"/>
    <w:rsid w:val="00733A30"/>
    <w:rsid w:val="00734139"/>
    <w:rsid w:val="007345AA"/>
    <w:rsid w:val="0073470A"/>
    <w:rsid w:val="00735901"/>
    <w:rsid w:val="00735ECF"/>
    <w:rsid w:val="007367C4"/>
    <w:rsid w:val="00736892"/>
    <w:rsid w:val="00736FB1"/>
    <w:rsid w:val="00737A8B"/>
    <w:rsid w:val="00740696"/>
    <w:rsid w:val="007415DC"/>
    <w:rsid w:val="00743B03"/>
    <w:rsid w:val="007444F1"/>
    <w:rsid w:val="00744E94"/>
    <w:rsid w:val="00746B05"/>
    <w:rsid w:val="00746FC7"/>
    <w:rsid w:val="00747164"/>
    <w:rsid w:val="0074748E"/>
    <w:rsid w:val="007505AC"/>
    <w:rsid w:val="007526C5"/>
    <w:rsid w:val="00753D37"/>
    <w:rsid w:val="00760C4E"/>
    <w:rsid w:val="0076170D"/>
    <w:rsid w:val="00762E59"/>
    <w:rsid w:val="007707C1"/>
    <w:rsid w:val="00771C34"/>
    <w:rsid w:val="00772241"/>
    <w:rsid w:val="00777067"/>
    <w:rsid w:val="0078250E"/>
    <w:rsid w:val="00783318"/>
    <w:rsid w:val="0078548C"/>
    <w:rsid w:val="007859EF"/>
    <w:rsid w:val="00785A16"/>
    <w:rsid w:val="00786503"/>
    <w:rsid w:val="00786784"/>
    <w:rsid w:val="00790878"/>
    <w:rsid w:val="007910A0"/>
    <w:rsid w:val="007914BE"/>
    <w:rsid w:val="00791C57"/>
    <w:rsid w:val="007924B4"/>
    <w:rsid w:val="00792C8F"/>
    <w:rsid w:val="007A04FD"/>
    <w:rsid w:val="007A0B69"/>
    <w:rsid w:val="007A0E79"/>
    <w:rsid w:val="007A24A4"/>
    <w:rsid w:val="007A3C7C"/>
    <w:rsid w:val="007A5553"/>
    <w:rsid w:val="007B2566"/>
    <w:rsid w:val="007B2DA8"/>
    <w:rsid w:val="007B44ED"/>
    <w:rsid w:val="007B5199"/>
    <w:rsid w:val="007B710D"/>
    <w:rsid w:val="007D0220"/>
    <w:rsid w:val="007D1FA2"/>
    <w:rsid w:val="007D24BB"/>
    <w:rsid w:val="007D2868"/>
    <w:rsid w:val="007D3047"/>
    <w:rsid w:val="007D438E"/>
    <w:rsid w:val="007D5618"/>
    <w:rsid w:val="007D568A"/>
    <w:rsid w:val="007D61BB"/>
    <w:rsid w:val="007D6A55"/>
    <w:rsid w:val="007D7527"/>
    <w:rsid w:val="007E157B"/>
    <w:rsid w:val="007E34C9"/>
    <w:rsid w:val="007E4503"/>
    <w:rsid w:val="007E4B8D"/>
    <w:rsid w:val="007E74A7"/>
    <w:rsid w:val="007E7AB8"/>
    <w:rsid w:val="007E7ECF"/>
    <w:rsid w:val="0080102D"/>
    <w:rsid w:val="00801DAE"/>
    <w:rsid w:val="008025A0"/>
    <w:rsid w:val="00802C3B"/>
    <w:rsid w:val="00803421"/>
    <w:rsid w:val="00804952"/>
    <w:rsid w:val="00805C0E"/>
    <w:rsid w:val="00805E8E"/>
    <w:rsid w:val="008101F2"/>
    <w:rsid w:val="008123B5"/>
    <w:rsid w:val="00813503"/>
    <w:rsid w:val="00814B9A"/>
    <w:rsid w:val="00815F88"/>
    <w:rsid w:val="008210BF"/>
    <w:rsid w:val="008254AA"/>
    <w:rsid w:val="00832D5A"/>
    <w:rsid w:val="00832F25"/>
    <w:rsid w:val="00834021"/>
    <w:rsid w:val="008342AB"/>
    <w:rsid w:val="00842F6D"/>
    <w:rsid w:val="00846B39"/>
    <w:rsid w:val="008470DC"/>
    <w:rsid w:val="00850428"/>
    <w:rsid w:val="008531C3"/>
    <w:rsid w:val="00854939"/>
    <w:rsid w:val="008563F3"/>
    <w:rsid w:val="00860ACC"/>
    <w:rsid w:val="00860C86"/>
    <w:rsid w:val="00861077"/>
    <w:rsid w:val="0087053A"/>
    <w:rsid w:val="00872613"/>
    <w:rsid w:val="00873BB5"/>
    <w:rsid w:val="00875B5C"/>
    <w:rsid w:val="00882F8F"/>
    <w:rsid w:val="00885A25"/>
    <w:rsid w:val="00886987"/>
    <w:rsid w:val="0089011D"/>
    <w:rsid w:val="008903A6"/>
    <w:rsid w:val="0089444F"/>
    <w:rsid w:val="00894E0A"/>
    <w:rsid w:val="00895906"/>
    <w:rsid w:val="008964E6"/>
    <w:rsid w:val="008A0109"/>
    <w:rsid w:val="008A1F1E"/>
    <w:rsid w:val="008A21B4"/>
    <w:rsid w:val="008A4235"/>
    <w:rsid w:val="008B0F84"/>
    <w:rsid w:val="008B6BA3"/>
    <w:rsid w:val="008C3768"/>
    <w:rsid w:val="008D3A2F"/>
    <w:rsid w:val="008D5386"/>
    <w:rsid w:val="008D654E"/>
    <w:rsid w:val="008D6D44"/>
    <w:rsid w:val="008E05F3"/>
    <w:rsid w:val="008E16F8"/>
    <w:rsid w:val="008E3004"/>
    <w:rsid w:val="008E458A"/>
    <w:rsid w:val="008E58D4"/>
    <w:rsid w:val="008E72E0"/>
    <w:rsid w:val="008F7063"/>
    <w:rsid w:val="008F7FD0"/>
    <w:rsid w:val="00900D3E"/>
    <w:rsid w:val="00901C63"/>
    <w:rsid w:val="009046BF"/>
    <w:rsid w:val="00904E76"/>
    <w:rsid w:val="00904FCB"/>
    <w:rsid w:val="00905629"/>
    <w:rsid w:val="00907279"/>
    <w:rsid w:val="00907644"/>
    <w:rsid w:val="0091091B"/>
    <w:rsid w:val="009118AC"/>
    <w:rsid w:val="009122E3"/>
    <w:rsid w:val="00912C7C"/>
    <w:rsid w:val="00912CAE"/>
    <w:rsid w:val="009141F5"/>
    <w:rsid w:val="0091501C"/>
    <w:rsid w:val="009168C5"/>
    <w:rsid w:val="00923F9B"/>
    <w:rsid w:val="009245E3"/>
    <w:rsid w:val="00924C9B"/>
    <w:rsid w:val="00927C4D"/>
    <w:rsid w:val="00930BAA"/>
    <w:rsid w:val="00932E34"/>
    <w:rsid w:val="00933472"/>
    <w:rsid w:val="00936C91"/>
    <w:rsid w:val="0094100F"/>
    <w:rsid w:val="0094431B"/>
    <w:rsid w:val="009474C2"/>
    <w:rsid w:val="00952050"/>
    <w:rsid w:val="00952CC8"/>
    <w:rsid w:val="00954068"/>
    <w:rsid w:val="00954318"/>
    <w:rsid w:val="009549BC"/>
    <w:rsid w:val="00961631"/>
    <w:rsid w:val="00964C25"/>
    <w:rsid w:val="00966086"/>
    <w:rsid w:val="0097340B"/>
    <w:rsid w:val="00981929"/>
    <w:rsid w:val="00982483"/>
    <w:rsid w:val="00982CF5"/>
    <w:rsid w:val="00984B63"/>
    <w:rsid w:val="00985342"/>
    <w:rsid w:val="0098692F"/>
    <w:rsid w:val="00987532"/>
    <w:rsid w:val="00987BD9"/>
    <w:rsid w:val="009A0A38"/>
    <w:rsid w:val="009B45CA"/>
    <w:rsid w:val="009B593F"/>
    <w:rsid w:val="009C6680"/>
    <w:rsid w:val="009E23EF"/>
    <w:rsid w:val="009F2746"/>
    <w:rsid w:val="009F41F9"/>
    <w:rsid w:val="009F6F05"/>
    <w:rsid w:val="00A02CF2"/>
    <w:rsid w:val="00A055BB"/>
    <w:rsid w:val="00A06695"/>
    <w:rsid w:val="00A069D6"/>
    <w:rsid w:val="00A0718C"/>
    <w:rsid w:val="00A14A39"/>
    <w:rsid w:val="00A20E16"/>
    <w:rsid w:val="00A20F95"/>
    <w:rsid w:val="00A21E09"/>
    <w:rsid w:val="00A22D10"/>
    <w:rsid w:val="00A25A62"/>
    <w:rsid w:val="00A265AD"/>
    <w:rsid w:val="00A30B5A"/>
    <w:rsid w:val="00A30DF9"/>
    <w:rsid w:val="00A35E59"/>
    <w:rsid w:val="00A36934"/>
    <w:rsid w:val="00A36D21"/>
    <w:rsid w:val="00A43A43"/>
    <w:rsid w:val="00A5333E"/>
    <w:rsid w:val="00A5411F"/>
    <w:rsid w:val="00A573A5"/>
    <w:rsid w:val="00A6380D"/>
    <w:rsid w:val="00A64439"/>
    <w:rsid w:val="00A6537B"/>
    <w:rsid w:val="00A67548"/>
    <w:rsid w:val="00A71679"/>
    <w:rsid w:val="00A74C04"/>
    <w:rsid w:val="00A76A6A"/>
    <w:rsid w:val="00A80D43"/>
    <w:rsid w:val="00A80EC7"/>
    <w:rsid w:val="00A8132F"/>
    <w:rsid w:val="00A8584D"/>
    <w:rsid w:val="00A86AC3"/>
    <w:rsid w:val="00A930D5"/>
    <w:rsid w:val="00A93EB8"/>
    <w:rsid w:val="00A94209"/>
    <w:rsid w:val="00A94D30"/>
    <w:rsid w:val="00A9786A"/>
    <w:rsid w:val="00A97C54"/>
    <w:rsid w:val="00A97C94"/>
    <w:rsid w:val="00A97E3A"/>
    <w:rsid w:val="00AA5A29"/>
    <w:rsid w:val="00AA60D6"/>
    <w:rsid w:val="00AA74F9"/>
    <w:rsid w:val="00AB6558"/>
    <w:rsid w:val="00AC17B5"/>
    <w:rsid w:val="00AC28ED"/>
    <w:rsid w:val="00AC648D"/>
    <w:rsid w:val="00AD289F"/>
    <w:rsid w:val="00AD7EC6"/>
    <w:rsid w:val="00AE07D9"/>
    <w:rsid w:val="00AE33AD"/>
    <w:rsid w:val="00AE35DB"/>
    <w:rsid w:val="00AE4185"/>
    <w:rsid w:val="00AE687E"/>
    <w:rsid w:val="00AE78A6"/>
    <w:rsid w:val="00AF0A63"/>
    <w:rsid w:val="00AF11A6"/>
    <w:rsid w:val="00AF37EC"/>
    <w:rsid w:val="00AF4747"/>
    <w:rsid w:val="00AF48C1"/>
    <w:rsid w:val="00AF4F1A"/>
    <w:rsid w:val="00AF69F3"/>
    <w:rsid w:val="00AF70AD"/>
    <w:rsid w:val="00B00654"/>
    <w:rsid w:val="00B0075B"/>
    <w:rsid w:val="00B01E96"/>
    <w:rsid w:val="00B0454F"/>
    <w:rsid w:val="00B048D6"/>
    <w:rsid w:val="00B0766C"/>
    <w:rsid w:val="00B07FB2"/>
    <w:rsid w:val="00B10038"/>
    <w:rsid w:val="00B10611"/>
    <w:rsid w:val="00B110E3"/>
    <w:rsid w:val="00B1184B"/>
    <w:rsid w:val="00B12B5E"/>
    <w:rsid w:val="00B137AC"/>
    <w:rsid w:val="00B15909"/>
    <w:rsid w:val="00B16987"/>
    <w:rsid w:val="00B20E21"/>
    <w:rsid w:val="00B223C7"/>
    <w:rsid w:val="00B26372"/>
    <w:rsid w:val="00B305F7"/>
    <w:rsid w:val="00B30ABB"/>
    <w:rsid w:val="00B32509"/>
    <w:rsid w:val="00B33D7F"/>
    <w:rsid w:val="00B34438"/>
    <w:rsid w:val="00B34BFA"/>
    <w:rsid w:val="00B365E9"/>
    <w:rsid w:val="00B3667B"/>
    <w:rsid w:val="00B41225"/>
    <w:rsid w:val="00B42055"/>
    <w:rsid w:val="00B44970"/>
    <w:rsid w:val="00B47348"/>
    <w:rsid w:val="00B51512"/>
    <w:rsid w:val="00B53477"/>
    <w:rsid w:val="00B54E51"/>
    <w:rsid w:val="00B61F27"/>
    <w:rsid w:val="00B622F9"/>
    <w:rsid w:val="00B62604"/>
    <w:rsid w:val="00B654F2"/>
    <w:rsid w:val="00B65C71"/>
    <w:rsid w:val="00B72CE2"/>
    <w:rsid w:val="00B72DB6"/>
    <w:rsid w:val="00B7328E"/>
    <w:rsid w:val="00B742C2"/>
    <w:rsid w:val="00B74A45"/>
    <w:rsid w:val="00B801CC"/>
    <w:rsid w:val="00B80386"/>
    <w:rsid w:val="00B8100B"/>
    <w:rsid w:val="00B817EB"/>
    <w:rsid w:val="00B81A14"/>
    <w:rsid w:val="00B81DE9"/>
    <w:rsid w:val="00B824F9"/>
    <w:rsid w:val="00B83F45"/>
    <w:rsid w:val="00B850F7"/>
    <w:rsid w:val="00B87046"/>
    <w:rsid w:val="00B87F28"/>
    <w:rsid w:val="00B921B2"/>
    <w:rsid w:val="00B923D0"/>
    <w:rsid w:val="00B93ED5"/>
    <w:rsid w:val="00B951A9"/>
    <w:rsid w:val="00B97ABE"/>
    <w:rsid w:val="00BA3F5C"/>
    <w:rsid w:val="00BA5FCB"/>
    <w:rsid w:val="00BC1770"/>
    <w:rsid w:val="00BC2E55"/>
    <w:rsid w:val="00BC3222"/>
    <w:rsid w:val="00BC4580"/>
    <w:rsid w:val="00BD73D5"/>
    <w:rsid w:val="00BE2055"/>
    <w:rsid w:val="00BE2A8D"/>
    <w:rsid w:val="00BE419B"/>
    <w:rsid w:val="00BE4437"/>
    <w:rsid w:val="00BE4FAA"/>
    <w:rsid w:val="00BE7FD7"/>
    <w:rsid w:val="00BF0A3E"/>
    <w:rsid w:val="00BF0FB6"/>
    <w:rsid w:val="00BF30D0"/>
    <w:rsid w:val="00BF3F8D"/>
    <w:rsid w:val="00C01E66"/>
    <w:rsid w:val="00C02BA6"/>
    <w:rsid w:val="00C0471E"/>
    <w:rsid w:val="00C0576C"/>
    <w:rsid w:val="00C059BA"/>
    <w:rsid w:val="00C07BE7"/>
    <w:rsid w:val="00C12B68"/>
    <w:rsid w:val="00C16012"/>
    <w:rsid w:val="00C16233"/>
    <w:rsid w:val="00C20941"/>
    <w:rsid w:val="00C22195"/>
    <w:rsid w:val="00C22C7B"/>
    <w:rsid w:val="00C23EE0"/>
    <w:rsid w:val="00C27B63"/>
    <w:rsid w:val="00C30C0F"/>
    <w:rsid w:val="00C31224"/>
    <w:rsid w:val="00C33423"/>
    <w:rsid w:val="00C338E8"/>
    <w:rsid w:val="00C375A6"/>
    <w:rsid w:val="00C404A7"/>
    <w:rsid w:val="00C41730"/>
    <w:rsid w:val="00C42E77"/>
    <w:rsid w:val="00C44FF2"/>
    <w:rsid w:val="00C46866"/>
    <w:rsid w:val="00C5082D"/>
    <w:rsid w:val="00C52E49"/>
    <w:rsid w:val="00C556F7"/>
    <w:rsid w:val="00C566FC"/>
    <w:rsid w:val="00C60D67"/>
    <w:rsid w:val="00C63044"/>
    <w:rsid w:val="00C676FE"/>
    <w:rsid w:val="00C6775D"/>
    <w:rsid w:val="00C67787"/>
    <w:rsid w:val="00C716AD"/>
    <w:rsid w:val="00C73E2D"/>
    <w:rsid w:val="00C7726D"/>
    <w:rsid w:val="00C8563B"/>
    <w:rsid w:val="00C87A8C"/>
    <w:rsid w:val="00CA2656"/>
    <w:rsid w:val="00CA2D87"/>
    <w:rsid w:val="00CA3983"/>
    <w:rsid w:val="00CA502B"/>
    <w:rsid w:val="00CB1787"/>
    <w:rsid w:val="00CB691B"/>
    <w:rsid w:val="00CC026D"/>
    <w:rsid w:val="00CC1B53"/>
    <w:rsid w:val="00CC50E2"/>
    <w:rsid w:val="00CC599F"/>
    <w:rsid w:val="00CC6661"/>
    <w:rsid w:val="00CC72E8"/>
    <w:rsid w:val="00CD1917"/>
    <w:rsid w:val="00CD25B0"/>
    <w:rsid w:val="00CD2CAB"/>
    <w:rsid w:val="00CD36F8"/>
    <w:rsid w:val="00CD4443"/>
    <w:rsid w:val="00CD639E"/>
    <w:rsid w:val="00CE0E1D"/>
    <w:rsid w:val="00CE1F70"/>
    <w:rsid w:val="00CE316E"/>
    <w:rsid w:val="00CE3D7C"/>
    <w:rsid w:val="00CE4445"/>
    <w:rsid w:val="00CF0E60"/>
    <w:rsid w:val="00CF3393"/>
    <w:rsid w:val="00CF4B6E"/>
    <w:rsid w:val="00CF507F"/>
    <w:rsid w:val="00CF6511"/>
    <w:rsid w:val="00D05C7C"/>
    <w:rsid w:val="00D10A22"/>
    <w:rsid w:val="00D11A05"/>
    <w:rsid w:val="00D1380B"/>
    <w:rsid w:val="00D13DF2"/>
    <w:rsid w:val="00D17699"/>
    <w:rsid w:val="00D2152D"/>
    <w:rsid w:val="00D22830"/>
    <w:rsid w:val="00D2310D"/>
    <w:rsid w:val="00D239AB"/>
    <w:rsid w:val="00D265FF"/>
    <w:rsid w:val="00D30EAD"/>
    <w:rsid w:val="00D314A8"/>
    <w:rsid w:val="00D333C5"/>
    <w:rsid w:val="00D3397A"/>
    <w:rsid w:val="00D356F5"/>
    <w:rsid w:val="00D42CE9"/>
    <w:rsid w:val="00D43424"/>
    <w:rsid w:val="00D43B0E"/>
    <w:rsid w:val="00D46B09"/>
    <w:rsid w:val="00D476CD"/>
    <w:rsid w:val="00D476FA"/>
    <w:rsid w:val="00D47704"/>
    <w:rsid w:val="00D5073A"/>
    <w:rsid w:val="00D529BB"/>
    <w:rsid w:val="00D5506F"/>
    <w:rsid w:val="00D57F93"/>
    <w:rsid w:val="00D6017A"/>
    <w:rsid w:val="00D624AF"/>
    <w:rsid w:val="00D654C2"/>
    <w:rsid w:val="00D669DC"/>
    <w:rsid w:val="00D70D88"/>
    <w:rsid w:val="00D72756"/>
    <w:rsid w:val="00D74B97"/>
    <w:rsid w:val="00D7593B"/>
    <w:rsid w:val="00D76761"/>
    <w:rsid w:val="00D773DD"/>
    <w:rsid w:val="00D80147"/>
    <w:rsid w:val="00D837D2"/>
    <w:rsid w:val="00D839AA"/>
    <w:rsid w:val="00D85157"/>
    <w:rsid w:val="00D85411"/>
    <w:rsid w:val="00D905D0"/>
    <w:rsid w:val="00D9386C"/>
    <w:rsid w:val="00DA429E"/>
    <w:rsid w:val="00DA5ED0"/>
    <w:rsid w:val="00DA6297"/>
    <w:rsid w:val="00DB28AA"/>
    <w:rsid w:val="00DB750A"/>
    <w:rsid w:val="00DC091E"/>
    <w:rsid w:val="00DC27AA"/>
    <w:rsid w:val="00DC2DFB"/>
    <w:rsid w:val="00DC345B"/>
    <w:rsid w:val="00DC456E"/>
    <w:rsid w:val="00DD0E4E"/>
    <w:rsid w:val="00DD1C11"/>
    <w:rsid w:val="00DD40AD"/>
    <w:rsid w:val="00DD6518"/>
    <w:rsid w:val="00DE02BF"/>
    <w:rsid w:val="00DE124F"/>
    <w:rsid w:val="00DE2FDA"/>
    <w:rsid w:val="00DF0C8C"/>
    <w:rsid w:val="00DF109B"/>
    <w:rsid w:val="00DF7A51"/>
    <w:rsid w:val="00E00BB0"/>
    <w:rsid w:val="00E0256A"/>
    <w:rsid w:val="00E034EF"/>
    <w:rsid w:val="00E076F1"/>
    <w:rsid w:val="00E101E2"/>
    <w:rsid w:val="00E149E4"/>
    <w:rsid w:val="00E17055"/>
    <w:rsid w:val="00E20D7F"/>
    <w:rsid w:val="00E246B9"/>
    <w:rsid w:val="00E24A51"/>
    <w:rsid w:val="00E25E74"/>
    <w:rsid w:val="00E2665E"/>
    <w:rsid w:val="00E26EB8"/>
    <w:rsid w:val="00E27F78"/>
    <w:rsid w:val="00E3006A"/>
    <w:rsid w:val="00E33279"/>
    <w:rsid w:val="00E3388A"/>
    <w:rsid w:val="00E34FE4"/>
    <w:rsid w:val="00E35BAB"/>
    <w:rsid w:val="00E41634"/>
    <w:rsid w:val="00E45A3E"/>
    <w:rsid w:val="00E46002"/>
    <w:rsid w:val="00E460A9"/>
    <w:rsid w:val="00E46561"/>
    <w:rsid w:val="00E514F8"/>
    <w:rsid w:val="00E5375E"/>
    <w:rsid w:val="00E53DB2"/>
    <w:rsid w:val="00E569AA"/>
    <w:rsid w:val="00E61BE7"/>
    <w:rsid w:val="00E62C26"/>
    <w:rsid w:val="00E6406E"/>
    <w:rsid w:val="00E65750"/>
    <w:rsid w:val="00E66F8A"/>
    <w:rsid w:val="00E67932"/>
    <w:rsid w:val="00E716D9"/>
    <w:rsid w:val="00E73A6D"/>
    <w:rsid w:val="00E747D6"/>
    <w:rsid w:val="00E74A5D"/>
    <w:rsid w:val="00E753ED"/>
    <w:rsid w:val="00E914A0"/>
    <w:rsid w:val="00E92B25"/>
    <w:rsid w:val="00E93146"/>
    <w:rsid w:val="00E94305"/>
    <w:rsid w:val="00E9746C"/>
    <w:rsid w:val="00EA383D"/>
    <w:rsid w:val="00EA5C27"/>
    <w:rsid w:val="00EB2198"/>
    <w:rsid w:val="00EB58D2"/>
    <w:rsid w:val="00EC0E3C"/>
    <w:rsid w:val="00EC1F13"/>
    <w:rsid w:val="00EC31F5"/>
    <w:rsid w:val="00EC7609"/>
    <w:rsid w:val="00EC77EB"/>
    <w:rsid w:val="00ED11DF"/>
    <w:rsid w:val="00ED2932"/>
    <w:rsid w:val="00ED2A68"/>
    <w:rsid w:val="00ED3B78"/>
    <w:rsid w:val="00ED59C4"/>
    <w:rsid w:val="00EE11B3"/>
    <w:rsid w:val="00EE1E08"/>
    <w:rsid w:val="00EE2588"/>
    <w:rsid w:val="00EE6544"/>
    <w:rsid w:val="00EF1496"/>
    <w:rsid w:val="00EF235B"/>
    <w:rsid w:val="00EF473C"/>
    <w:rsid w:val="00EF4B1B"/>
    <w:rsid w:val="00EF4CBE"/>
    <w:rsid w:val="00EF5821"/>
    <w:rsid w:val="00EF7A7B"/>
    <w:rsid w:val="00F00068"/>
    <w:rsid w:val="00F00244"/>
    <w:rsid w:val="00F104B6"/>
    <w:rsid w:val="00F116F0"/>
    <w:rsid w:val="00F146D7"/>
    <w:rsid w:val="00F203DB"/>
    <w:rsid w:val="00F2509B"/>
    <w:rsid w:val="00F250F8"/>
    <w:rsid w:val="00F26B0E"/>
    <w:rsid w:val="00F26D8D"/>
    <w:rsid w:val="00F26EEF"/>
    <w:rsid w:val="00F26F76"/>
    <w:rsid w:val="00F273D1"/>
    <w:rsid w:val="00F30712"/>
    <w:rsid w:val="00F30FC5"/>
    <w:rsid w:val="00F34269"/>
    <w:rsid w:val="00F353EA"/>
    <w:rsid w:val="00F37018"/>
    <w:rsid w:val="00F41B30"/>
    <w:rsid w:val="00F43086"/>
    <w:rsid w:val="00F455D9"/>
    <w:rsid w:val="00F50109"/>
    <w:rsid w:val="00F55BD1"/>
    <w:rsid w:val="00F613EC"/>
    <w:rsid w:val="00F631D5"/>
    <w:rsid w:val="00F64C80"/>
    <w:rsid w:val="00F67B41"/>
    <w:rsid w:val="00F67D2A"/>
    <w:rsid w:val="00F7036C"/>
    <w:rsid w:val="00F71257"/>
    <w:rsid w:val="00F73669"/>
    <w:rsid w:val="00F74CA7"/>
    <w:rsid w:val="00F750E7"/>
    <w:rsid w:val="00F77C62"/>
    <w:rsid w:val="00F804B6"/>
    <w:rsid w:val="00F82C79"/>
    <w:rsid w:val="00F838D9"/>
    <w:rsid w:val="00F83E51"/>
    <w:rsid w:val="00F85A20"/>
    <w:rsid w:val="00F86228"/>
    <w:rsid w:val="00F86F10"/>
    <w:rsid w:val="00F921E0"/>
    <w:rsid w:val="00F927C3"/>
    <w:rsid w:val="00F93CC9"/>
    <w:rsid w:val="00F9440F"/>
    <w:rsid w:val="00FA2858"/>
    <w:rsid w:val="00FA2E4C"/>
    <w:rsid w:val="00FA37FB"/>
    <w:rsid w:val="00FA54A6"/>
    <w:rsid w:val="00FA6D04"/>
    <w:rsid w:val="00FB45E4"/>
    <w:rsid w:val="00FB51CE"/>
    <w:rsid w:val="00FB6771"/>
    <w:rsid w:val="00FB74BA"/>
    <w:rsid w:val="00FC0644"/>
    <w:rsid w:val="00FC38E1"/>
    <w:rsid w:val="00FC4825"/>
    <w:rsid w:val="00FC5A67"/>
    <w:rsid w:val="00FC6CBE"/>
    <w:rsid w:val="00FC79F1"/>
    <w:rsid w:val="00FD25ED"/>
    <w:rsid w:val="00FE01BD"/>
    <w:rsid w:val="00FE08EE"/>
    <w:rsid w:val="00FE0C2E"/>
    <w:rsid w:val="00FE4548"/>
    <w:rsid w:val="00FE58B7"/>
    <w:rsid w:val="00FE7BEB"/>
    <w:rsid w:val="00FF017C"/>
    <w:rsid w:val="00FF0270"/>
    <w:rsid w:val="00FF052F"/>
    <w:rsid w:val="00FF0800"/>
    <w:rsid w:val="00FF2332"/>
    <w:rsid w:val="00FF3690"/>
    <w:rsid w:val="00FF51ED"/>
    <w:rsid w:val="00FF62FE"/>
    <w:rsid w:val="00FF68EF"/>
    <w:rsid w:val="00FF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D1586B"/>
  <w15:docId w15:val="{5658D3DC-830A-44B1-8C98-FBEDE01E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D74B97"/>
  </w:style>
  <w:style w:type="paragraph" w:styleId="Rubrik1">
    <w:name w:val="heading 1"/>
    <w:basedOn w:val="Normal"/>
    <w:next w:val="Brdtext"/>
    <w:link w:val="Rubrik1Char"/>
    <w:uiPriority w:val="3"/>
    <w:qFormat/>
    <w:rsid w:val="00712E2A"/>
    <w:pPr>
      <w:keepNext/>
      <w:keepLines/>
      <w:numPr>
        <w:numId w:val="46"/>
      </w:numPr>
      <w:spacing w:after="420" w:line="400" w:lineRule="atLeast"/>
      <w:outlineLvl w:val="0"/>
    </w:pPr>
    <w:rPr>
      <w:rFonts w:asciiTheme="majorHAnsi" w:eastAsiaTheme="majorEastAsia" w:hAnsiTheme="majorHAnsi" w:cstheme="majorBidi"/>
      <w:b/>
      <w:sz w:val="30"/>
      <w:szCs w:val="32"/>
    </w:rPr>
  </w:style>
  <w:style w:type="paragraph" w:styleId="Rubrik2">
    <w:name w:val="heading 2"/>
    <w:basedOn w:val="Normal"/>
    <w:next w:val="Brdtext"/>
    <w:link w:val="Rubrik2Char"/>
    <w:uiPriority w:val="3"/>
    <w:qFormat/>
    <w:rsid w:val="00E17055"/>
    <w:pPr>
      <w:keepNext/>
      <w:keepLines/>
      <w:numPr>
        <w:ilvl w:val="1"/>
        <w:numId w:val="46"/>
      </w:numPr>
      <w:spacing w:line="260" w:lineRule="atLeast"/>
      <w:ind w:left="576"/>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3"/>
    <w:qFormat/>
    <w:rsid w:val="00E9746C"/>
    <w:pPr>
      <w:keepNext/>
      <w:keepLines/>
      <w:numPr>
        <w:ilvl w:val="2"/>
        <w:numId w:val="46"/>
      </w:numPr>
      <w:spacing w:line="220" w:lineRule="atLeast"/>
      <w:ind w:left="862"/>
      <w:outlineLvl w:val="2"/>
    </w:pPr>
    <w:rPr>
      <w:rFonts w:asciiTheme="majorHAnsi" w:eastAsiaTheme="majorEastAsia" w:hAnsiTheme="majorHAnsi" w:cstheme="majorBidi"/>
      <w:b/>
      <w:sz w:val="18"/>
      <w:szCs w:val="24"/>
    </w:rPr>
  </w:style>
  <w:style w:type="paragraph" w:styleId="Rubrik4">
    <w:name w:val="heading 4"/>
    <w:basedOn w:val="Normal"/>
    <w:next w:val="Brdtext"/>
    <w:link w:val="Rubrik4Char"/>
    <w:uiPriority w:val="3"/>
    <w:semiHidden/>
    <w:qFormat/>
    <w:rsid w:val="00FF0270"/>
    <w:pPr>
      <w:keepNext/>
      <w:keepLines/>
      <w:numPr>
        <w:ilvl w:val="3"/>
        <w:numId w:val="46"/>
      </w:numPr>
      <w:spacing w:line="220" w:lineRule="atLeast"/>
      <w:outlineLvl w:val="3"/>
    </w:pPr>
    <w:rPr>
      <w:rFonts w:asciiTheme="majorHAnsi" w:eastAsiaTheme="majorEastAsia" w:hAnsiTheme="majorHAnsi" w:cstheme="majorBidi"/>
      <w:b/>
      <w:i/>
      <w:iCs/>
      <w:sz w:val="18"/>
    </w:rPr>
  </w:style>
  <w:style w:type="paragraph" w:styleId="Rubrik5">
    <w:name w:val="heading 5"/>
    <w:basedOn w:val="Normal"/>
    <w:next w:val="Normal"/>
    <w:link w:val="Rubrik5Char"/>
    <w:uiPriority w:val="9"/>
    <w:semiHidden/>
    <w:unhideWhenUsed/>
    <w:qFormat/>
    <w:rsid w:val="00C6775D"/>
    <w:pPr>
      <w:keepNext/>
      <w:keepLines/>
      <w:numPr>
        <w:ilvl w:val="4"/>
        <w:numId w:val="46"/>
      </w:numPr>
      <w:spacing w:before="40"/>
      <w:outlineLvl w:val="4"/>
    </w:pPr>
    <w:rPr>
      <w:rFonts w:asciiTheme="majorHAnsi" w:eastAsiaTheme="majorEastAsia" w:hAnsiTheme="majorHAnsi" w:cstheme="majorBidi"/>
      <w:color w:val="A9040E" w:themeColor="accent1" w:themeShade="BF"/>
    </w:rPr>
  </w:style>
  <w:style w:type="paragraph" w:styleId="Rubrik6">
    <w:name w:val="heading 6"/>
    <w:basedOn w:val="Normal"/>
    <w:next w:val="Normal"/>
    <w:link w:val="Rubrik6Char"/>
    <w:uiPriority w:val="9"/>
    <w:semiHidden/>
    <w:unhideWhenUsed/>
    <w:qFormat/>
    <w:rsid w:val="00C6775D"/>
    <w:pPr>
      <w:keepNext/>
      <w:keepLines/>
      <w:numPr>
        <w:ilvl w:val="5"/>
        <w:numId w:val="46"/>
      </w:numPr>
      <w:spacing w:before="40"/>
      <w:outlineLvl w:val="5"/>
    </w:pPr>
    <w:rPr>
      <w:rFonts w:asciiTheme="majorHAnsi" w:eastAsiaTheme="majorEastAsia" w:hAnsiTheme="majorHAnsi" w:cstheme="majorBidi"/>
      <w:color w:val="710309" w:themeColor="accent1" w:themeShade="7F"/>
    </w:rPr>
  </w:style>
  <w:style w:type="paragraph" w:styleId="Rubrik7">
    <w:name w:val="heading 7"/>
    <w:basedOn w:val="Normal"/>
    <w:next w:val="Normal"/>
    <w:link w:val="Rubrik7Char"/>
    <w:uiPriority w:val="9"/>
    <w:semiHidden/>
    <w:unhideWhenUsed/>
    <w:qFormat/>
    <w:rsid w:val="00C6775D"/>
    <w:pPr>
      <w:keepNext/>
      <w:keepLines/>
      <w:numPr>
        <w:ilvl w:val="6"/>
        <w:numId w:val="46"/>
      </w:numPr>
      <w:spacing w:before="40"/>
      <w:outlineLvl w:val="6"/>
    </w:pPr>
    <w:rPr>
      <w:rFonts w:asciiTheme="majorHAnsi" w:eastAsiaTheme="majorEastAsia" w:hAnsiTheme="majorHAnsi" w:cstheme="majorBidi"/>
      <w:i/>
      <w:iCs/>
      <w:color w:val="710309" w:themeColor="accent1" w:themeShade="7F"/>
    </w:rPr>
  </w:style>
  <w:style w:type="paragraph" w:styleId="Rubrik8">
    <w:name w:val="heading 8"/>
    <w:basedOn w:val="Normal"/>
    <w:next w:val="Normal"/>
    <w:link w:val="Rubrik8Char"/>
    <w:uiPriority w:val="9"/>
    <w:semiHidden/>
    <w:unhideWhenUsed/>
    <w:qFormat/>
    <w:rsid w:val="00C6775D"/>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C6775D"/>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E94305"/>
    <w:pPr>
      <w:tabs>
        <w:tab w:val="center" w:pos="3969"/>
      </w:tabs>
      <w:spacing w:after="20"/>
    </w:pPr>
    <w:rPr>
      <w:rFonts w:asciiTheme="majorHAnsi" w:hAnsiTheme="majorHAnsi"/>
      <w:noProof/>
      <w:sz w:val="12"/>
    </w:rPr>
  </w:style>
  <w:style w:type="character" w:customStyle="1" w:styleId="SidhuvudChar">
    <w:name w:val="Sidhuvud Char"/>
    <w:basedOn w:val="Standardstycketeckensnitt"/>
    <w:link w:val="Sidhuvud"/>
    <w:uiPriority w:val="8"/>
    <w:rsid w:val="00E94305"/>
    <w:rPr>
      <w:rFonts w:asciiTheme="majorHAnsi" w:hAnsiTheme="majorHAnsi"/>
      <w:noProof/>
      <w:sz w:val="12"/>
    </w:rPr>
  </w:style>
  <w:style w:type="paragraph" w:styleId="Sidfot">
    <w:name w:val="footer"/>
    <w:basedOn w:val="Normal"/>
    <w:link w:val="SidfotChar"/>
    <w:uiPriority w:val="99"/>
    <w:rsid w:val="00E94305"/>
    <w:pPr>
      <w:autoSpaceDE w:val="0"/>
      <w:autoSpaceDN w:val="0"/>
      <w:adjustRightInd w:val="0"/>
      <w:spacing w:line="180" w:lineRule="atLeast"/>
      <w:textAlignment w:val="center"/>
    </w:pPr>
    <w:rPr>
      <w:rFonts w:ascii="Tahoma" w:hAnsi="Tahoma" w:cs="Tahoma"/>
      <w:noProof/>
      <w:color w:val="000000"/>
      <w:sz w:val="12"/>
      <w:szCs w:val="12"/>
    </w:rPr>
  </w:style>
  <w:style w:type="character" w:customStyle="1" w:styleId="SidfotChar">
    <w:name w:val="Sidfot Char"/>
    <w:basedOn w:val="Standardstycketeckensnitt"/>
    <w:link w:val="Sidfot"/>
    <w:uiPriority w:val="99"/>
    <w:rsid w:val="00E94305"/>
    <w:rPr>
      <w:rFonts w:ascii="Tahoma" w:hAnsi="Tahoma" w:cs="Tahoma"/>
      <w:noProof/>
      <w:color w:val="000000"/>
      <w:sz w:val="12"/>
      <w:szCs w:val="12"/>
    </w:rPr>
  </w:style>
  <w:style w:type="paragraph" w:styleId="Brdtext">
    <w:name w:val="Body Text"/>
    <w:aliases w:val="Brödtext - F"/>
    <w:basedOn w:val="Normal"/>
    <w:link w:val="BrdtextChar"/>
    <w:uiPriority w:val="5"/>
    <w:qFormat/>
    <w:rsid w:val="0071246E"/>
    <w:pPr>
      <w:spacing w:line="260" w:lineRule="atLeast"/>
    </w:pPr>
  </w:style>
  <w:style w:type="character" w:customStyle="1" w:styleId="BrdtextChar">
    <w:name w:val="Brödtext Char"/>
    <w:aliases w:val="Brödtext - F Char"/>
    <w:basedOn w:val="Standardstycketeckensnitt"/>
    <w:link w:val="Brdtext"/>
    <w:uiPriority w:val="5"/>
    <w:rsid w:val="0071246E"/>
  </w:style>
  <w:style w:type="table" w:styleId="Tabellrutnt">
    <w:name w:val="Table Grid"/>
    <w:basedOn w:val="Normaltabell"/>
    <w:uiPriority w:val="39"/>
    <w:rsid w:val="005D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3"/>
    <w:rsid w:val="00712E2A"/>
    <w:rPr>
      <w:rFonts w:asciiTheme="majorHAnsi" w:eastAsiaTheme="majorEastAsia" w:hAnsiTheme="majorHAnsi" w:cstheme="majorBidi"/>
      <w:b/>
      <w:sz w:val="30"/>
      <w:szCs w:val="32"/>
    </w:rPr>
  </w:style>
  <w:style w:type="paragraph" w:styleId="Adress-brev">
    <w:name w:val="envelope address"/>
    <w:basedOn w:val="Normal"/>
    <w:uiPriority w:val="6"/>
    <w:rsid w:val="00E94305"/>
    <w:pPr>
      <w:spacing w:line="220" w:lineRule="atLeast"/>
    </w:pPr>
    <w:rPr>
      <w:rFonts w:asciiTheme="majorHAnsi" w:hAnsiTheme="majorHAnsi" w:cstheme="majorHAnsi"/>
      <w:noProof/>
      <w:sz w:val="18"/>
      <w:szCs w:val="18"/>
    </w:rPr>
  </w:style>
  <w:style w:type="paragraph" w:customStyle="1" w:styleId="Kontaktuppgift">
    <w:name w:val="Kontaktuppgift"/>
    <w:basedOn w:val="Normal"/>
    <w:uiPriority w:val="7"/>
    <w:rsid w:val="00E94305"/>
    <w:pPr>
      <w:spacing w:after="113" w:line="200" w:lineRule="atLeast"/>
    </w:pPr>
    <w:rPr>
      <w:rFonts w:asciiTheme="majorHAnsi" w:hAnsiTheme="majorHAnsi" w:cstheme="majorHAnsi"/>
      <w:noProof/>
      <w:sz w:val="16"/>
      <w:szCs w:val="16"/>
    </w:rPr>
  </w:style>
  <w:style w:type="paragraph" w:customStyle="1" w:styleId="KontaktuppgiftRub">
    <w:name w:val="KontaktuppgiftRub"/>
    <w:basedOn w:val="Kontaktuppgift"/>
    <w:uiPriority w:val="6"/>
    <w:rsid w:val="00E94305"/>
    <w:pPr>
      <w:spacing w:after="0"/>
    </w:pPr>
    <w:rPr>
      <w:b/>
    </w:rPr>
  </w:style>
  <w:style w:type="character" w:customStyle="1" w:styleId="Rubrik2Char">
    <w:name w:val="Rubrik 2 Char"/>
    <w:basedOn w:val="Standardstycketeckensnitt"/>
    <w:link w:val="Rubrik2"/>
    <w:uiPriority w:val="3"/>
    <w:rsid w:val="00E1705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3"/>
    <w:rsid w:val="00E9746C"/>
    <w:rPr>
      <w:rFonts w:asciiTheme="majorHAnsi" w:eastAsiaTheme="majorEastAsia" w:hAnsiTheme="majorHAnsi" w:cstheme="majorBidi"/>
      <w:b/>
      <w:sz w:val="18"/>
      <w:szCs w:val="24"/>
    </w:rPr>
  </w:style>
  <w:style w:type="character" w:customStyle="1" w:styleId="Rubrik4Char">
    <w:name w:val="Rubrik 4 Char"/>
    <w:basedOn w:val="Standardstycketeckensnitt"/>
    <w:link w:val="Rubrik4"/>
    <w:uiPriority w:val="3"/>
    <w:semiHidden/>
    <w:rsid w:val="00842F6D"/>
    <w:rPr>
      <w:rFonts w:asciiTheme="majorHAnsi" w:eastAsiaTheme="majorEastAsia" w:hAnsiTheme="majorHAnsi" w:cstheme="majorBidi"/>
      <w:b/>
      <w:i/>
      <w:iCs/>
      <w:sz w:val="18"/>
    </w:rPr>
  </w:style>
  <w:style w:type="paragraph" w:styleId="Numreradlista">
    <w:name w:val="List Number"/>
    <w:basedOn w:val="Normal"/>
    <w:uiPriority w:val="5"/>
    <w:qFormat/>
    <w:rsid w:val="00EF7A7B"/>
    <w:pPr>
      <w:numPr>
        <w:numId w:val="7"/>
      </w:numPr>
      <w:spacing w:after="170" w:line="260" w:lineRule="atLeast"/>
    </w:pPr>
  </w:style>
  <w:style w:type="paragraph" w:styleId="Punktlista">
    <w:name w:val="List Bullet"/>
    <w:basedOn w:val="Normal"/>
    <w:uiPriority w:val="5"/>
    <w:qFormat/>
    <w:rsid w:val="00B048D6"/>
    <w:pPr>
      <w:numPr>
        <w:numId w:val="9"/>
      </w:numPr>
      <w:spacing w:after="170" w:line="260" w:lineRule="atLeast"/>
    </w:pPr>
  </w:style>
  <w:style w:type="paragraph" w:styleId="Punktlista2">
    <w:name w:val="List Bullet 2"/>
    <w:basedOn w:val="Normal"/>
    <w:uiPriority w:val="5"/>
    <w:rsid w:val="00B048D6"/>
    <w:pPr>
      <w:numPr>
        <w:ilvl w:val="1"/>
        <w:numId w:val="9"/>
      </w:numPr>
      <w:spacing w:after="170" w:line="260" w:lineRule="atLeast"/>
    </w:pPr>
  </w:style>
  <w:style w:type="paragraph" w:styleId="Punktlista3">
    <w:name w:val="List Bullet 3"/>
    <w:basedOn w:val="Normal"/>
    <w:uiPriority w:val="5"/>
    <w:rsid w:val="00B048D6"/>
    <w:pPr>
      <w:numPr>
        <w:ilvl w:val="2"/>
        <w:numId w:val="9"/>
      </w:numPr>
      <w:spacing w:after="57"/>
      <w:ind w:left="1071" w:hanging="357"/>
    </w:pPr>
  </w:style>
  <w:style w:type="paragraph" w:styleId="Numreradlista2">
    <w:name w:val="List Number 2"/>
    <w:basedOn w:val="Normal"/>
    <w:uiPriority w:val="5"/>
    <w:rsid w:val="004747B2"/>
    <w:pPr>
      <w:numPr>
        <w:ilvl w:val="1"/>
        <w:numId w:val="7"/>
      </w:numPr>
      <w:spacing w:after="170" w:line="260" w:lineRule="atLeast"/>
      <w:ind w:hanging="357"/>
    </w:pPr>
  </w:style>
  <w:style w:type="paragraph" w:styleId="Numreradlista3">
    <w:name w:val="List Number 3"/>
    <w:basedOn w:val="Normal"/>
    <w:uiPriority w:val="5"/>
    <w:rsid w:val="004747B2"/>
    <w:pPr>
      <w:numPr>
        <w:ilvl w:val="2"/>
        <w:numId w:val="7"/>
      </w:numPr>
      <w:spacing w:after="57"/>
      <w:ind w:left="1071" w:hanging="357"/>
    </w:pPr>
  </w:style>
  <w:style w:type="paragraph" w:styleId="Liststycke">
    <w:name w:val="List Paragraph"/>
    <w:basedOn w:val="Normal"/>
    <w:uiPriority w:val="34"/>
    <w:qFormat/>
    <w:rsid w:val="00ED2A68"/>
    <w:pPr>
      <w:ind w:left="720"/>
      <w:contextualSpacing/>
    </w:pPr>
  </w:style>
  <w:style w:type="character" w:styleId="Sidnummer">
    <w:name w:val="page number"/>
    <w:basedOn w:val="Standardstycketeckensnitt"/>
    <w:uiPriority w:val="8"/>
    <w:rsid w:val="00954318"/>
    <w:rPr>
      <w:rFonts w:asciiTheme="majorHAnsi" w:hAnsiTheme="majorHAnsi"/>
      <w:sz w:val="16"/>
    </w:rPr>
  </w:style>
  <w:style w:type="paragraph" w:styleId="Ballongtext">
    <w:name w:val="Balloon Text"/>
    <w:basedOn w:val="Normal"/>
    <w:link w:val="BallongtextChar"/>
    <w:uiPriority w:val="99"/>
    <w:semiHidden/>
    <w:unhideWhenUsed/>
    <w:rsid w:val="0088698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6987"/>
    <w:rPr>
      <w:rFonts w:ascii="Segoe UI" w:hAnsi="Segoe UI" w:cs="Segoe UI"/>
      <w:sz w:val="18"/>
      <w:szCs w:val="18"/>
    </w:rPr>
  </w:style>
  <w:style w:type="paragraph" w:styleId="Ingetavstnd">
    <w:name w:val="No Spacing"/>
    <w:rsid w:val="00065D30"/>
  </w:style>
  <w:style w:type="paragraph" w:styleId="Meddelanderubrik">
    <w:name w:val="Message Header"/>
    <w:basedOn w:val="Normal"/>
    <w:link w:val="MeddelanderubrikChar"/>
    <w:uiPriority w:val="99"/>
    <w:semiHidden/>
    <w:unhideWhenUsed/>
    <w:rsid w:val="002301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noProof/>
      <w:sz w:val="24"/>
      <w:szCs w:val="24"/>
    </w:rPr>
  </w:style>
  <w:style w:type="character" w:customStyle="1" w:styleId="MeddelanderubrikChar">
    <w:name w:val="Meddelanderubrik Char"/>
    <w:basedOn w:val="Standardstycketeckensnitt"/>
    <w:link w:val="Meddelanderubrik"/>
    <w:uiPriority w:val="99"/>
    <w:semiHidden/>
    <w:rsid w:val="002301BD"/>
    <w:rPr>
      <w:rFonts w:asciiTheme="majorHAnsi" w:eastAsiaTheme="majorEastAsia" w:hAnsiTheme="majorHAnsi" w:cstheme="majorBidi"/>
      <w:noProof/>
      <w:sz w:val="24"/>
      <w:szCs w:val="24"/>
      <w:shd w:val="pct20" w:color="auto" w:fill="auto"/>
    </w:rPr>
  </w:style>
  <w:style w:type="character" w:styleId="Kommentarsreferens">
    <w:name w:val="annotation reference"/>
    <w:basedOn w:val="Standardstycketeckensnitt"/>
    <w:uiPriority w:val="99"/>
    <w:semiHidden/>
    <w:unhideWhenUsed/>
    <w:rsid w:val="002301BD"/>
    <w:rPr>
      <w:sz w:val="16"/>
      <w:szCs w:val="16"/>
    </w:rPr>
  </w:style>
  <w:style w:type="paragraph" w:styleId="Kommentarer">
    <w:name w:val="annotation text"/>
    <w:basedOn w:val="Normal"/>
    <w:link w:val="KommentarerChar"/>
    <w:uiPriority w:val="99"/>
    <w:unhideWhenUsed/>
    <w:rsid w:val="002301BD"/>
    <w:rPr>
      <w:sz w:val="20"/>
      <w:szCs w:val="20"/>
    </w:rPr>
  </w:style>
  <w:style w:type="character" w:customStyle="1" w:styleId="KommentarerChar">
    <w:name w:val="Kommentarer Char"/>
    <w:basedOn w:val="Standardstycketeckensnitt"/>
    <w:link w:val="Kommentarer"/>
    <w:uiPriority w:val="99"/>
    <w:rsid w:val="002301BD"/>
    <w:rPr>
      <w:sz w:val="20"/>
      <w:szCs w:val="20"/>
    </w:rPr>
  </w:style>
  <w:style w:type="paragraph" w:styleId="Kommentarsmne">
    <w:name w:val="annotation subject"/>
    <w:basedOn w:val="Kommentarer"/>
    <w:next w:val="Kommentarer"/>
    <w:link w:val="KommentarsmneChar"/>
    <w:uiPriority w:val="99"/>
    <w:semiHidden/>
    <w:unhideWhenUsed/>
    <w:rsid w:val="002301BD"/>
    <w:rPr>
      <w:b/>
      <w:bCs/>
    </w:rPr>
  </w:style>
  <w:style w:type="character" w:customStyle="1" w:styleId="KommentarsmneChar">
    <w:name w:val="Kommentarsämne Char"/>
    <w:basedOn w:val="KommentarerChar"/>
    <w:link w:val="Kommentarsmne"/>
    <w:uiPriority w:val="99"/>
    <w:semiHidden/>
    <w:rsid w:val="002301BD"/>
    <w:rPr>
      <w:b/>
      <w:bCs/>
      <w:sz w:val="20"/>
      <w:szCs w:val="20"/>
    </w:rPr>
  </w:style>
  <w:style w:type="paragraph" w:customStyle="1" w:styleId="Default">
    <w:name w:val="Default"/>
    <w:rsid w:val="007526C5"/>
    <w:pPr>
      <w:autoSpaceDE w:val="0"/>
      <w:autoSpaceDN w:val="0"/>
      <w:adjustRightInd w:val="0"/>
    </w:pPr>
    <w:rPr>
      <w:rFonts w:ascii="Times New Roman" w:hAnsi="Times New Roman" w:cs="Times New Roman"/>
      <w:color w:val="000000"/>
      <w:sz w:val="24"/>
      <w:szCs w:val="24"/>
    </w:rPr>
  </w:style>
  <w:style w:type="character" w:customStyle="1" w:styleId="Rubrik5Char">
    <w:name w:val="Rubrik 5 Char"/>
    <w:basedOn w:val="Standardstycketeckensnitt"/>
    <w:link w:val="Rubrik5"/>
    <w:uiPriority w:val="9"/>
    <w:semiHidden/>
    <w:rsid w:val="00C6775D"/>
    <w:rPr>
      <w:rFonts w:asciiTheme="majorHAnsi" w:eastAsiaTheme="majorEastAsia" w:hAnsiTheme="majorHAnsi" w:cstheme="majorBidi"/>
      <w:color w:val="A9040E" w:themeColor="accent1" w:themeShade="BF"/>
    </w:rPr>
  </w:style>
  <w:style w:type="character" w:customStyle="1" w:styleId="Rubrik6Char">
    <w:name w:val="Rubrik 6 Char"/>
    <w:basedOn w:val="Standardstycketeckensnitt"/>
    <w:link w:val="Rubrik6"/>
    <w:uiPriority w:val="9"/>
    <w:semiHidden/>
    <w:rsid w:val="00C6775D"/>
    <w:rPr>
      <w:rFonts w:asciiTheme="majorHAnsi" w:eastAsiaTheme="majorEastAsia" w:hAnsiTheme="majorHAnsi" w:cstheme="majorBidi"/>
      <w:color w:val="710309" w:themeColor="accent1" w:themeShade="7F"/>
    </w:rPr>
  </w:style>
  <w:style w:type="character" w:customStyle="1" w:styleId="Rubrik7Char">
    <w:name w:val="Rubrik 7 Char"/>
    <w:basedOn w:val="Standardstycketeckensnitt"/>
    <w:link w:val="Rubrik7"/>
    <w:uiPriority w:val="9"/>
    <w:semiHidden/>
    <w:rsid w:val="00C6775D"/>
    <w:rPr>
      <w:rFonts w:asciiTheme="majorHAnsi" w:eastAsiaTheme="majorEastAsia" w:hAnsiTheme="majorHAnsi" w:cstheme="majorBidi"/>
      <w:i/>
      <w:iCs/>
      <w:color w:val="710309" w:themeColor="accent1" w:themeShade="7F"/>
    </w:rPr>
  </w:style>
  <w:style w:type="character" w:customStyle="1" w:styleId="Rubrik8Char">
    <w:name w:val="Rubrik 8 Char"/>
    <w:basedOn w:val="Standardstycketeckensnitt"/>
    <w:link w:val="Rubrik8"/>
    <w:uiPriority w:val="9"/>
    <w:semiHidden/>
    <w:rsid w:val="00C6775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75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01C63"/>
  </w:style>
  <w:style w:type="paragraph" w:customStyle="1" w:styleId="doc-ti">
    <w:name w:val="doc-ti"/>
    <w:basedOn w:val="Normal"/>
    <w:rsid w:val="0025616C"/>
    <w:pPr>
      <w:spacing w:after="100" w:afterAutospacing="1"/>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semiHidden/>
    <w:unhideWhenUsed/>
    <w:rsid w:val="000304C8"/>
    <w:rPr>
      <w:sz w:val="20"/>
      <w:szCs w:val="20"/>
    </w:rPr>
  </w:style>
  <w:style w:type="character" w:customStyle="1" w:styleId="FotnotstextChar">
    <w:name w:val="Fotnotstext Char"/>
    <w:basedOn w:val="Standardstycketeckensnitt"/>
    <w:link w:val="Fotnotstext"/>
    <w:uiPriority w:val="99"/>
    <w:semiHidden/>
    <w:rsid w:val="000304C8"/>
    <w:rPr>
      <w:sz w:val="20"/>
      <w:szCs w:val="20"/>
    </w:rPr>
  </w:style>
  <w:style w:type="character" w:styleId="Fotnotsreferens">
    <w:name w:val="footnote reference"/>
    <w:basedOn w:val="Standardstycketeckensnitt"/>
    <w:uiPriority w:val="28"/>
    <w:semiHidden/>
    <w:unhideWhenUsed/>
    <w:rsid w:val="000304C8"/>
    <w:rPr>
      <w:vertAlign w:val="superscript"/>
    </w:rPr>
  </w:style>
  <w:style w:type="character" w:styleId="Hyperlnk">
    <w:name w:val="Hyperlink"/>
    <w:basedOn w:val="Standardstycketeckensnitt"/>
    <w:uiPriority w:val="99"/>
    <w:unhideWhenUsed/>
    <w:rsid w:val="00B951A9"/>
    <w:rPr>
      <w:color w:val="5F5F5F" w:themeColor="hyperlink"/>
      <w:u w:val="single"/>
    </w:rPr>
  </w:style>
  <w:style w:type="character" w:styleId="AnvndHyperlnk">
    <w:name w:val="FollowedHyperlink"/>
    <w:basedOn w:val="Standardstycketeckensnitt"/>
    <w:uiPriority w:val="99"/>
    <w:semiHidden/>
    <w:unhideWhenUsed/>
    <w:rsid w:val="0044426C"/>
    <w:rPr>
      <w:color w:val="919191" w:themeColor="followedHyperlink"/>
      <w:u w:val="single"/>
    </w:rPr>
  </w:style>
  <w:style w:type="numbering" w:customStyle="1" w:styleId="Aktuelllista4">
    <w:name w:val="Aktuell lista4"/>
    <w:uiPriority w:val="99"/>
    <w:rsid w:val="00FE08E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292">
      <w:bodyDiv w:val="1"/>
      <w:marLeft w:val="0"/>
      <w:marRight w:val="0"/>
      <w:marTop w:val="0"/>
      <w:marBottom w:val="0"/>
      <w:divBdr>
        <w:top w:val="none" w:sz="0" w:space="0" w:color="auto"/>
        <w:left w:val="none" w:sz="0" w:space="0" w:color="auto"/>
        <w:bottom w:val="none" w:sz="0" w:space="0" w:color="auto"/>
        <w:right w:val="none" w:sz="0" w:space="0" w:color="auto"/>
      </w:divBdr>
    </w:div>
    <w:div w:id="881747950">
      <w:bodyDiv w:val="1"/>
      <w:marLeft w:val="0"/>
      <w:marRight w:val="0"/>
      <w:marTop w:val="0"/>
      <w:marBottom w:val="0"/>
      <w:divBdr>
        <w:top w:val="none" w:sz="0" w:space="0" w:color="auto"/>
        <w:left w:val="none" w:sz="0" w:space="0" w:color="auto"/>
        <w:bottom w:val="none" w:sz="0" w:space="0" w:color="auto"/>
        <w:right w:val="none" w:sz="0" w:space="0" w:color="auto"/>
      </w:divBdr>
    </w:div>
    <w:div w:id="1392847611">
      <w:bodyDiv w:val="1"/>
      <w:marLeft w:val="0"/>
      <w:marRight w:val="0"/>
      <w:marTop w:val="0"/>
      <w:marBottom w:val="0"/>
      <w:divBdr>
        <w:top w:val="none" w:sz="0" w:space="0" w:color="auto"/>
        <w:left w:val="none" w:sz="0" w:space="0" w:color="auto"/>
        <w:bottom w:val="none" w:sz="0" w:space="0" w:color="auto"/>
        <w:right w:val="none" w:sz="0" w:space="0" w:color="auto"/>
      </w:divBdr>
    </w:div>
    <w:div w:id="1448550342">
      <w:bodyDiv w:val="1"/>
      <w:marLeft w:val="0"/>
      <w:marRight w:val="0"/>
      <w:marTop w:val="0"/>
      <w:marBottom w:val="0"/>
      <w:divBdr>
        <w:top w:val="none" w:sz="0" w:space="0" w:color="auto"/>
        <w:left w:val="none" w:sz="0" w:space="0" w:color="auto"/>
        <w:bottom w:val="none" w:sz="0" w:space="0" w:color="auto"/>
        <w:right w:val="none" w:sz="0" w:space="0" w:color="auto"/>
      </w:divBdr>
    </w:div>
    <w:div w:id="1973052610">
      <w:bodyDiv w:val="1"/>
      <w:marLeft w:val="0"/>
      <w:marRight w:val="0"/>
      <w:marTop w:val="0"/>
      <w:marBottom w:val="0"/>
      <w:divBdr>
        <w:top w:val="none" w:sz="0" w:space="0" w:color="auto"/>
        <w:left w:val="none" w:sz="0" w:space="0" w:color="auto"/>
        <w:bottom w:val="none" w:sz="0" w:space="0" w:color="auto"/>
        <w:right w:val="none" w:sz="0" w:space="0" w:color="auto"/>
      </w:divBdr>
      <w:divsChild>
        <w:div w:id="2050179003">
          <w:marLeft w:val="0"/>
          <w:marRight w:val="0"/>
          <w:marTop w:val="0"/>
          <w:marBottom w:val="0"/>
          <w:divBdr>
            <w:top w:val="none" w:sz="0" w:space="0" w:color="auto"/>
            <w:left w:val="none" w:sz="0" w:space="0" w:color="auto"/>
            <w:bottom w:val="none" w:sz="0" w:space="0" w:color="auto"/>
            <w:right w:val="none" w:sz="0" w:space="0" w:color="auto"/>
          </w:divBdr>
          <w:divsChild>
            <w:div w:id="564144264">
              <w:marLeft w:val="0"/>
              <w:marRight w:val="0"/>
              <w:marTop w:val="100"/>
              <w:marBottom w:val="100"/>
              <w:divBdr>
                <w:top w:val="none" w:sz="0" w:space="0" w:color="auto"/>
                <w:left w:val="none" w:sz="0" w:space="0" w:color="auto"/>
                <w:bottom w:val="none" w:sz="0" w:space="0" w:color="auto"/>
                <w:right w:val="none" w:sz="0" w:space="0" w:color="auto"/>
              </w:divBdr>
              <w:divsChild>
                <w:div w:id="1037661303">
                  <w:marLeft w:val="0"/>
                  <w:marRight w:val="0"/>
                  <w:marTop w:val="0"/>
                  <w:marBottom w:val="0"/>
                  <w:divBdr>
                    <w:top w:val="none" w:sz="0" w:space="0" w:color="auto"/>
                    <w:left w:val="none" w:sz="0" w:space="0" w:color="auto"/>
                    <w:bottom w:val="none" w:sz="0" w:space="0" w:color="auto"/>
                    <w:right w:val="none" w:sz="0" w:space="0" w:color="auto"/>
                  </w:divBdr>
                  <w:divsChild>
                    <w:div w:id="1329597199">
                      <w:marLeft w:val="-225"/>
                      <w:marRight w:val="-225"/>
                      <w:marTop w:val="0"/>
                      <w:marBottom w:val="0"/>
                      <w:divBdr>
                        <w:top w:val="none" w:sz="0" w:space="0" w:color="auto"/>
                        <w:left w:val="none" w:sz="0" w:space="0" w:color="auto"/>
                        <w:bottom w:val="none" w:sz="0" w:space="0" w:color="auto"/>
                        <w:right w:val="none" w:sz="0" w:space="0" w:color="auto"/>
                      </w:divBdr>
                      <w:divsChild>
                        <w:div w:id="965086581">
                          <w:marLeft w:val="0"/>
                          <w:marRight w:val="0"/>
                          <w:marTop w:val="0"/>
                          <w:marBottom w:val="0"/>
                          <w:divBdr>
                            <w:top w:val="none" w:sz="0" w:space="0" w:color="auto"/>
                            <w:left w:val="none" w:sz="0" w:space="0" w:color="auto"/>
                            <w:bottom w:val="none" w:sz="0" w:space="0" w:color="auto"/>
                            <w:right w:val="none" w:sz="0" w:space="0" w:color="auto"/>
                          </w:divBdr>
                          <w:divsChild>
                            <w:div w:id="1244754693">
                              <w:marLeft w:val="0"/>
                              <w:marRight w:val="0"/>
                              <w:marTop w:val="0"/>
                              <w:marBottom w:val="0"/>
                              <w:divBdr>
                                <w:top w:val="none" w:sz="0" w:space="0" w:color="auto"/>
                                <w:left w:val="none" w:sz="0" w:space="0" w:color="auto"/>
                                <w:bottom w:val="none" w:sz="0" w:space="0" w:color="auto"/>
                                <w:right w:val="none" w:sz="0" w:space="0" w:color="auto"/>
                              </w:divBdr>
                              <w:divsChild>
                                <w:div w:id="1863470451">
                                  <w:marLeft w:val="0"/>
                                  <w:marRight w:val="0"/>
                                  <w:marTop w:val="0"/>
                                  <w:marBottom w:val="0"/>
                                  <w:divBdr>
                                    <w:top w:val="none" w:sz="0" w:space="0" w:color="auto"/>
                                    <w:left w:val="none" w:sz="0" w:space="0" w:color="auto"/>
                                    <w:bottom w:val="none" w:sz="0" w:space="0" w:color="auto"/>
                                    <w:right w:val="none" w:sz="0" w:space="0" w:color="auto"/>
                                  </w:divBdr>
                                  <w:divsChild>
                                    <w:div w:id="1586838298">
                                      <w:marLeft w:val="0"/>
                                      <w:marRight w:val="0"/>
                                      <w:marTop w:val="0"/>
                                      <w:marBottom w:val="0"/>
                                      <w:divBdr>
                                        <w:top w:val="none" w:sz="0" w:space="0" w:color="auto"/>
                                        <w:left w:val="none" w:sz="0" w:space="0" w:color="auto"/>
                                        <w:bottom w:val="none" w:sz="0" w:space="0" w:color="auto"/>
                                        <w:right w:val="none" w:sz="0" w:space="0" w:color="auto"/>
                                      </w:divBdr>
                                      <w:divsChild>
                                        <w:div w:id="779371414">
                                          <w:marLeft w:val="0"/>
                                          <w:marRight w:val="0"/>
                                          <w:marTop w:val="0"/>
                                          <w:marBottom w:val="0"/>
                                          <w:divBdr>
                                            <w:top w:val="none" w:sz="0" w:space="0" w:color="auto"/>
                                            <w:left w:val="none" w:sz="0" w:space="0" w:color="auto"/>
                                            <w:bottom w:val="none" w:sz="0" w:space="0" w:color="auto"/>
                                            <w:right w:val="none" w:sz="0" w:space="0" w:color="auto"/>
                                          </w:divBdr>
                                          <w:divsChild>
                                            <w:div w:id="8144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entina.valestany@folkhalsomyndigheten.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ni.edvinsson@folkhalsomyndigheten.se"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va.glantz\AppData\Roaming\Microsoft\Mallar\Brevmall.dotm" TargetMode="External"/></Relationships>
</file>

<file path=word/theme/theme1.xml><?xml version="1.0" encoding="utf-8"?>
<a:theme xmlns:a="http://schemas.openxmlformats.org/drawingml/2006/main" name="Folkhälsomyndigheten">
  <a:themeElements>
    <a:clrScheme name="FoHM blå">
      <a:dk1>
        <a:sysClr val="windowText" lastClr="000000"/>
      </a:dk1>
      <a:lt1>
        <a:sysClr val="window" lastClr="FFFFFF"/>
      </a:lt1>
      <a:dk2>
        <a:srgbClr val="0065AC"/>
      </a:dk2>
      <a:lt2>
        <a:srgbClr val="F8F8F8"/>
      </a:lt2>
      <a:accent1>
        <a:srgbClr val="E30613"/>
      </a:accent1>
      <a:accent2>
        <a:srgbClr val="951B81"/>
      </a:accent2>
      <a:accent3>
        <a:srgbClr val="009FE3"/>
      </a:accent3>
      <a:accent4>
        <a:srgbClr val="E6007E"/>
      </a:accent4>
      <a:accent5>
        <a:srgbClr val="95C11F"/>
      </a:accent5>
      <a:accent6>
        <a:srgbClr val="FDC300"/>
      </a:accent6>
      <a:hlink>
        <a:srgbClr val="5F5F5F"/>
      </a:hlink>
      <a:folHlink>
        <a:srgbClr val="919191"/>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113fb2-0b0e-4f78-95c2-89735a83ba7f">
      <Terms xmlns="http://schemas.microsoft.com/office/infopath/2007/PartnerControls"/>
    </lcf76f155ced4ddcb4097134ff3c332f>
    <TaxCatchAll xmlns="7af3cda9-cc2f-4215-a64e-9d39f51f8c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7" ma:contentTypeDescription="Skapa ett nytt dokument." ma:contentTypeScope="" ma:versionID="5798cc66569817cb683b36e4ed02ab25">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600fd064fe151bf1b9b4f15868516a4e"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d76771c-b149-4300-b171-851bd61e0d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e5587e91-5b24-4402-a3bf-4cfb93e5666f}" ma:internalName="TaxCatchAll" ma:showField="CatchAllData" ma:web="7af3cda9-cc2f-4215-a64e-9d39f51f8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C27D-BFF6-408D-B35D-C5C35CB56AF9}">
  <ds:schemaRefs>
    <ds:schemaRef ds:uri="7af3cda9-cc2f-4215-a64e-9d39f51f8c25"/>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79113fb2-0b0e-4f78-95c2-89735a83ba7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F15203F-C3AD-46F6-9330-EF4AFA47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D3F69-7BFB-443C-92CB-FC1B7B633600}">
  <ds:schemaRefs>
    <ds:schemaRef ds:uri="http://schemas.microsoft.com/sharepoint/v3/contenttype/forms"/>
  </ds:schemaRefs>
</ds:datastoreItem>
</file>

<file path=customXml/itemProps4.xml><?xml version="1.0" encoding="utf-8"?>
<ds:datastoreItem xmlns:ds="http://schemas.openxmlformats.org/officeDocument/2006/customXml" ds:itemID="{E7642D1F-274A-4930-8A2A-9CD14EDD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Template>
  <TotalTime>343</TotalTime>
  <Pages>13</Pages>
  <Words>5246</Words>
  <Characters>27810</Characters>
  <Application>Microsoft Office Word</Application>
  <DocSecurity>0</DocSecurity>
  <Lines>231</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Glantz</dc:creator>
  <cp:keywords/>
  <dc:description/>
  <cp:lastModifiedBy>Valentina Valestany</cp:lastModifiedBy>
  <cp:revision>21</cp:revision>
  <cp:lastPrinted>2024-03-13T09:54:00Z</cp:lastPrinted>
  <dcterms:created xsi:type="dcterms:W3CDTF">2024-04-10T11:44:00Z</dcterms:created>
  <dcterms:modified xsi:type="dcterms:W3CDTF">2024-05-08T10:17:00Z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0x0101000F26C0FEB9645C46A582C2FAF164BAC8</vt:lpwstr>
  </property>
  <property fmtid="{D5CDD505-2E9C-101B-9397-08002B2CF9AE}" pid="3" name="MediaServiceImageTags">
    <vt:lpwstr/>
  </property>
</Properties>
</file>